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3F49" w:rsidRDefault="00FC784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Bogotá D.C., 28 de agosto de 2024</w:t>
      </w:r>
    </w:p>
    <w:p w:rsidR="009F3F49" w:rsidRDefault="00FC784E">
      <w:pPr>
        <w:spacing w:after="0" w:line="240" w:lineRule="auto"/>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F3F49" w:rsidRDefault="00FC78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Honorable Representante</w:t>
      </w:r>
    </w:p>
    <w:p w:rsidR="009F3F49" w:rsidRDefault="00FC784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rPr>
        <w:t>ANA PAOLA GARCÍA SOTO</w:t>
      </w:r>
    </w:p>
    <w:p w:rsidR="009F3F49" w:rsidRDefault="00FC78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Presidente</w:t>
      </w:r>
    </w:p>
    <w:p w:rsidR="009F3F49" w:rsidRDefault="00FC78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Comisión Primera Constitucional Permanente</w:t>
      </w:r>
    </w:p>
    <w:p w:rsidR="009F3F49" w:rsidRDefault="00FC78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Cámara de Representantes</w:t>
      </w:r>
    </w:p>
    <w:p w:rsidR="009F3F49" w:rsidRDefault="00FC78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Ciudad</w:t>
      </w:r>
    </w:p>
    <w:p w:rsidR="009F3F49" w:rsidRDefault="00FC784E">
      <w:pPr>
        <w:spacing w:before="240" w:after="240"/>
        <w:ind w:left="14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w:t>
      </w:r>
      <w:r>
        <w:rPr>
          <w:rFonts w:ascii="Times New Roman" w:eastAsia="Times New Roman" w:hAnsi="Times New Roman" w:cs="Times New Roman"/>
          <w:sz w:val="24"/>
          <w:szCs w:val="24"/>
        </w:rPr>
        <w:t xml:space="preserve"> Informe de ponencia para primer debate del Proyecto de Ley Estatutaria No. 027 de 2024 Cámara </w:t>
      </w:r>
      <w:r>
        <w:rPr>
          <w:rFonts w:ascii="Times New Roman" w:eastAsia="Times New Roman" w:hAnsi="Times New Roman" w:cs="Times New Roman"/>
          <w:b/>
          <w:i/>
          <w:sz w:val="24"/>
          <w:szCs w:val="24"/>
        </w:rPr>
        <w:t>“Por medio del cual se modifica la Ley 996 de 2005, se crea la obligación a los candidatos presidenciales de asistir a debates públicos para presentar a la ciuda</w:t>
      </w:r>
      <w:r>
        <w:rPr>
          <w:rFonts w:ascii="Times New Roman" w:eastAsia="Times New Roman" w:hAnsi="Times New Roman" w:cs="Times New Roman"/>
          <w:b/>
          <w:i/>
          <w:sz w:val="24"/>
          <w:szCs w:val="24"/>
        </w:rPr>
        <w:t>danía su programa de gobierno y se dictan otras disposiciones”.</w:t>
      </w:r>
    </w:p>
    <w:p w:rsidR="009F3F49" w:rsidRDefault="008D732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Respetada Presidenta</w:t>
      </w:r>
      <w:bookmarkStart w:id="0" w:name="_GoBack"/>
      <w:bookmarkEnd w:id="0"/>
      <w:r w:rsidR="00FC784E">
        <w:rPr>
          <w:rFonts w:ascii="Times New Roman" w:eastAsia="Times New Roman" w:hAnsi="Times New Roman" w:cs="Times New Roman"/>
          <w:sz w:val="24"/>
          <w:szCs w:val="24"/>
        </w:rPr>
        <w:t>:</w:t>
      </w:r>
    </w:p>
    <w:p w:rsidR="009F3F49" w:rsidRDefault="00FC784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mi calidad de Representante a la Cámara y con base en la designación que me hizo la mesa directiva de la Comisión Primera de Cámara de Representantes mediante Acta No.</w:t>
      </w:r>
      <w:r>
        <w:rPr>
          <w:rFonts w:ascii="Times New Roman" w:eastAsia="Times New Roman" w:hAnsi="Times New Roman" w:cs="Times New Roman"/>
          <w:sz w:val="24"/>
          <w:szCs w:val="24"/>
        </w:rPr>
        <w:t xml:space="preserve"> 0141 del 27 de agosto de 2024, con recibido el 28 de agosto de 2024, me permito rendir  </w:t>
      </w:r>
      <w:r>
        <w:rPr>
          <w:rFonts w:ascii="Times New Roman" w:eastAsia="Times New Roman" w:hAnsi="Times New Roman" w:cs="Times New Roman"/>
          <w:b/>
          <w:sz w:val="24"/>
          <w:szCs w:val="24"/>
        </w:rPr>
        <w:t>PONENCIA POSITIVA</w:t>
      </w:r>
      <w:r>
        <w:rPr>
          <w:rFonts w:ascii="Times New Roman" w:eastAsia="Times New Roman" w:hAnsi="Times New Roman" w:cs="Times New Roman"/>
          <w:sz w:val="24"/>
          <w:szCs w:val="24"/>
        </w:rPr>
        <w:t xml:space="preserve"> para primer debate del Proyecto de Ley Estatutaria No. 027 de 2024 Cámara </w:t>
      </w:r>
      <w:r>
        <w:rPr>
          <w:rFonts w:ascii="Times New Roman" w:eastAsia="Times New Roman" w:hAnsi="Times New Roman" w:cs="Times New Roman"/>
          <w:i/>
          <w:sz w:val="24"/>
          <w:szCs w:val="24"/>
        </w:rPr>
        <w:t>“Por medio del cual se modifica la Ley 996 de 2005, se crea la obligación a</w:t>
      </w:r>
      <w:r>
        <w:rPr>
          <w:rFonts w:ascii="Times New Roman" w:eastAsia="Times New Roman" w:hAnsi="Times New Roman" w:cs="Times New Roman"/>
          <w:i/>
          <w:sz w:val="24"/>
          <w:szCs w:val="24"/>
        </w:rPr>
        <w:t xml:space="preserve"> los candidatos presidenciales de asistir a debates públicos para presentar a la ciudadanía su programa de gobierno y se dictan otras disposiciones”</w:t>
      </w:r>
      <w:r>
        <w:rPr>
          <w:rFonts w:ascii="Times New Roman" w:eastAsia="Times New Roman" w:hAnsi="Times New Roman" w:cs="Times New Roman"/>
          <w:sz w:val="24"/>
          <w:szCs w:val="24"/>
        </w:rPr>
        <w:t xml:space="preserve">, en los siguientes términos: </w:t>
      </w:r>
    </w:p>
    <w:p w:rsidR="009F3F49" w:rsidRDefault="009F3F49">
      <w:pPr>
        <w:spacing w:before="240" w:after="240"/>
        <w:jc w:val="both"/>
        <w:rPr>
          <w:rFonts w:ascii="Times New Roman" w:eastAsia="Times New Roman" w:hAnsi="Times New Roman" w:cs="Times New Roman"/>
          <w:sz w:val="24"/>
          <w:szCs w:val="24"/>
        </w:rPr>
      </w:pPr>
    </w:p>
    <w:p w:rsidR="009F3F49" w:rsidRDefault="00FC784E">
      <w:pPr>
        <w:numPr>
          <w:ilvl w:val="0"/>
          <w:numId w:val="7"/>
        </w:num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ANTECEDENTES Y TRÁMITE LEGISLATIVO</w:t>
      </w:r>
    </w:p>
    <w:p w:rsidR="009F3F49" w:rsidRDefault="00FC784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Proyecto de Ley Estatutaria fue inicia</w:t>
      </w:r>
      <w:r>
        <w:rPr>
          <w:rFonts w:ascii="Times New Roman" w:eastAsia="Times New Roman" w:hAnsi="Times New Roman" w:cs="Times New Roman"/>
          <w:sz w:val="24"/>
          <w:szCs w:val="24"/>
        </w:rPr>
        <w:t>lmente radicado el día cinco (05) de diciembre del año 2023 ante la Secretaría General de Cámara por el Representante</w:t>
      </w:r>
      <w:hyperlink r:id="rId8">
        <w:r>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u w:val="single"/>
        </w:rPr>
        <w:t>David Ricardo Racero Mayorca</w:t>
      </w:r>
      <w:r>
        <w:rPr>
          <w:rFonts w:ascii="Times New Roman" w:eastAsia="Times New Roman" w:hAnsi="Times New Roman" w:cs="Times New Roman"/>
          <w:sz w:val="24"/>
          <w:szCs w:val="24"/>
        </w:rPr>
        <w:t>, el cual fue debidam</w:t>
      </w:r>
      <w:r>
        <w:rPr>
          <w:rFonts w:ascii="Times New Roman" w:eastAsia="Times New Roman" w:hAnsi="Times New Roman" w:cs="Times New Roman"/>
          <w:sz w:val="24"/>
          <w:szCs w:val="24"/>
        </w:rPr>
        <w:t>ente publicado en la Gaceta No. 1826 de 2023 con el No. 328 de 2023 Cámara.</w:t>
      </w:r>
    </w:p>
    <w:p w:rsidR="009F3F49" w:rsidRDefault="00FC784E">
      <w:pPr>
        <w:spacing w:before="240" w:after="240"/>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Mediante </w:t>
      </w:r>
      <w:r>
        <w:rPr>
          <w:rFonts w:ascii="Times New Roman" w:eastAsia="Times New Roman" w:hAnsi="Times New Roman" w:cs="Times New Roman"/>
          <w:b/>
          <w:sz w:val="24"/>
          <w:szCs w:val="24"/>
        </w:rPr>
        <w:t>Oficio CPCP 3.1-0856-2024,</w:t>
      </w:r>
      <w:r>
        <w:rPr>
          <w:rFonts w:ascii="Times New Roman" w:eastAsia="Times New Roman" w:hAnsi="Times New Roman" w:cs="Times New Roman"/>
          <w:sz w:val="24"/>
          <w:szCs w:val="24"/>
        </w:rPr>
        <w:t xml:space="preserve"> la Dra. Amparo Yaneth Calderón Perdomo, Secretaria de la Comisión I Constitucional de la Cámara de Representantes, comunicó sobre la designación</w:t>
      </w:r>
      <w:r>
        <w:rPr>
          <w:rFonts w:ascii="Times New Roman" w:eastAsia="Times New Roman" w:hAnsi="Times New Roman" w:cs="Times New Roman"/>
          <w:sz w:val="24"/>
          <w:szCs w:val="24"/>
        </w:rPr>
        <w:t xml:space="preserve"> de ponentes realizada por la mesa directiva de la comisión para el Proyecto de Ley Estatutaria 328 de 2023 Cámara. Dicho oficio muestra que fue designado como ponente único para rendir ponencia para primer debate el Representante </w:t>
      </w:r>
      <w:r>
        <w:rPr>
          <w:rFonts w:ascii="Times New Roman" w:eastAsia="Times New Roman" w:hAnsi="Times New Roman" w:cs="Times New Roman"/>
          <w:b/>
          <w:sz w:val="24"/>
          <w:szCs w:val="24"/>
        </w:rPr>
        <w:t>David Ricardo Racero Mayo</w:t>
      </w:r>
      <w:r>
        <w:rPr>
          <w:rFonts w:ascii="Times New Roman" w:eastAsia="Times New Roman" w:hAnsi="Times New Roman" w:cs="Times New Roman"/>
          <w:b/>
          <w:sz w:val="24"/>
          <w:szCs w:val="24"/>
        </w:rPr>
        <w:t xml:space="preserve">rca. </w:t>
      </w:r>
      <w:r>
        <w:rPr>
          <w:rFonts w:ascii="Times New Roman" w:eastAsia="Times New Roman" w:hAnsi="Times New Roman" w:cs="Times New Roman"/>
          <w:sz w:val="24"/>
          <w:szCs w:val="24"/>
        </w:rPr>
        <w:t>El proyecto no alcanzó a surtir el debate por cuestiones de programación.</w:t>
      </w:r>
    </w:p>
    <w:p w:rsidR="009F3F49" w:rsidRDefault="00FC784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Luego, El Proyecto de Ley Estatutaria fue radicado el día veintidós (22) de Julio del año 2024 ante la Secretaría General de Cámara por el Representante</w:t>
      </w:r>
      <w:hyperlink r:id="rId9">
        <w:r>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u w:val="single"/>
        </w:rPr>
        <w:t>David Ricardo Racero Mayorca</w:t>
      </w:r>
      <w:r>
        <w:rPr>
          <w:rFonts w:ascii="Times New Roman" w:eastAsia="Times New Roman" w:hAnsi="Times New Roman" w:cs="Times New Roman"/>
          <w:sz w:val="24"/>
          <w:szCs w:val="24"/>
        </w:rPr>
        <w:t>, el cual fue debidamente publicado en la Gaceta No. 1065 de 2024 con el No. 027 de 2024 Cámara.</w:t>
      </w:r>
    </w:p>
    <w:p w:rsidR="009F3F49" w:rsidRDefault="00FC784E">
      <w:pPr>
        <w:spacing w:before="240" w:after="240"/>
        <w:ind w:right="-10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Mediante </w:t>
      </w:r>
      <w:r>
        <w:rPr>
          <w:rFonts w:ascii="Times New Roman" w:eastAsia="Times New Roman" w:hAnsi="Times New Roman" w:cs="Times New Roman"/>
          <w:b/>
          <w:sz w:val="24"/>
          <w:szCs w:val="24"/>
        </w:rPr>
        <w:t>Oficio CPCP 3.1-0141-2024,</w:t>
      </w:r>
      <w:r>
        <w:rPr>
          <w:rFonts w:ascii="Times New Roman" w:eastAsia="Times New Roman" w:hAnsi="Times New Roman" w:cs="Times New Roman"/>
          <w:sz w:val="24"/>
          <w:szCs w:val="24"/>
        </w:rPr>
        <w:t xml:space="preserve"> la Dra. Amparo Yaneth Calderón Perdomo, Secretaria de la Comisión I Constitucional de la Cámara de Representantes, comunicó sobre la designación de ponentes realizada por la mesa directiva de la comisión para el Proyecto de Ley Estatutaria 027 de 2024 Cám</w:t>
      </w:r>
      <w:r>
        <w:rPr>
          <w:rFonts w:ascii="Times New Roman" w:eastAsia="Times New Roman" w:hAnsi="Times New Roman" w:cs="Times New Roman"/>
          <w:sz w:val="24"/>
          <w:szCs w:val="24"/>
        </w:rPr>
        <w:t xml:space="preserve">ara. Dicho oficio muestra que fue designado nuevamente como ponente único para rendir ponencia para primer debate el Representante </w:t>
      </w:r>
      <w:r>
        <w:rPr>
          <w:rFonts w:ascii="Times New Roman" w:eastAsia="Times New Roman" w:hAnsi="Times New Roman" w:cs="Times New Roman"/>
          <w:b/>
          <w:sz w:val="24"/>
          <w:szCs w:val="24"/>
        </w:rPr>
        <w:t xml:space="preserve">David Ricardo Racero Mayorca. </w:t>
      </w:r>
    </w:p>
    <w:p w:rsidR="009F3F49" w:rsidRDefault="009F3F49">
      <w:pPr>
        <w:spacing w:before="240" w:after="240"/>
        <w:ind w:right="-100"/>
        <w:jc w:val="both"/>
        <w:rPr>
          <w:rFonts w:ascii="Times New Roman" w:eastAsia="Times New Roman" w:hAnsi="Times New Roman" w:cs="Times New Roman"/>
          <w:b/>
          <w:sz w:val="24"/>
          <w:szCs w:val="24"/>
        </w:rPr>
      </w:pPr>
    </w:p>
    <w:p w:rsidR="009F3F49" w:rsidRDefault="00FC784E">
      <w:pPr>
        <w:numPr>
          <w:ilvl w:val="0"/>
          <w:numId w:val="7"/>
        </w:numPr>
        <w:tabs>
          <w:tab w:val="center" w:pos="4419"/>
          <w:tab w:val="left" w:pos="6366"/>
        </w:tabs>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EXPOSICIÓN DE MOTIVOS</w:t>
      </w:r>
      <w:r>
        <w:rPr>
          <w:rFonts w:ascii="Times New Roman" w:eastAsia="Times New Roman" w:hAnsi="Times New Roman" w:cs="Times New Roman"/>
          <w:b/>
          <w:sz w:val="24"/>
          <w:szCs w:val="24"/>
        </w:rPr>
        <w:tab/>
      </w:r>
    </w:p>
    <w:p w:rsidR="009F3F49" w:rsidRDefault="00FC784E">
      <w:pPr>
        <w:numPr>
          <w:ilvl w:val="0"/>
          <w:numId w:val="4"/>
        </w:numPr>
        <w:pBdr>
          <w:top w:val="nil"/>
          <w:left w:val="nil"/>
          <w:bottom w:val="nil"/>
          <w:right w:val="nil"/>
          <w:between w:val="nil"/>
        </w:pBdr>
        <w:tabs>
          <w:tab w:val="center" w:pos="4419"/>
          <w:tab w:val="left" w:pos="6366"/>
        </w:tabs>
        <w:spacing w:before="2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Objeto del proyecto de ley y su contenido</w:t>
      </w:r>
    </w:p>
    <w:p w:rsidR="009F3F49" w:rsidRDefault="00FC784E">
      <w:pPr>
        <w:spacing w:before="2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proyecto de ley estatutaria tiene como objeto promover la democratización del Estado y aportar en la búsqueda de legitimidad de la política con una medida orientada a garantizar los derechos políticos en la contienda electoral a la presidencia. En ara</w:t>
      </w:r>
      <w:r>
        <w:rPr>
          <w:rFonts w:ascii="Times New Roman" w:eastAsia="Times New Roman" w:hAnsi="Times New Roman" w:cs="Times New Roman"/>
          <w:sz w:val="24"/>
          <w:szCs w:val="24"/>
        </w:rPr>
        <w:t xml:space="preserve">s que los comicios sean un ejercicio abierto, democrático, transparente y que de confianza y garantías para que la ciudadanía dé su voto verdaderamente informado en la elección del cargo más importante del país. </w:t>
      </w:r>
    </w:p>
    <w:p w:rsidR="009F3F49" w:rsidRDefault="009F3F49">
      <w:pPr>
        <w:spacing w:after="0" w:line="240" w:lineRule="auto"/>
        <w:jc w:val="both"/>
        <w:rPr>
          <w:rFonts w:ascii="Times New Roman" w:eastAsia="Times New Roman" w:hAnsi="Times New Roman" w:cs="Times New Roman"/>
          <w:sz w:val="24"/>
          <w:szCs w:val="24"/>
        </w:rPr>
      </w:pPr>
    </w:p>
    <w:p w:rsidR="009F3F49" w:rsidRDefault="00FC784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 en la necesidad de fomentar la par</w:t>
      </w:r>
      <w:r>
        <w:rPr>
          <w:rFonts w:ascii="Times New Roman" w:eastAsia="Times New Roman" w:hAnsi="Times New Roman" w:cs="Times New Roman"/>
          <w:sz w:val="24"/>
          <w:szCs w:val="24"/>
        </w:rPr>
        <w:t>ticipación política y afianzar el sentido de responsabilidad ciudadana sobre lo público, es esencial este cambio normativo, otorgando una mayor garantía de concurrir en las decisiones  políticas de la nación.</w:t>
      </w:r>
    </w:p>
    <w:p w:rsidR="009F3F49" w:rsidRDefault="00FC784E">
      <w:pPr>
        <w:spacing w:before="2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ese sentido, este proyecto busca establecer </w:t>
      </w:r>
      <w:r>
        <w:rPr>
          <w:rFonts w:ascii="Times New Roman" w:eastAsia="Times New Roman" w:hAnsi="Times New Roman" w:cs="Times New Roman"/>
          <w:sz w:val="24"/>
          <w:szCs w:val="24"/>
        </w:rPr>
        <w:t xml:space="preserve">la obligatoriedad para las y los candidatos a la Presidencia de la República de participar en debates públicos durante el periodo de campaña, con la finalidad de dar a conocer y debatir ante el electorado los planes de gobierno. </w:t>
      </w:r>
    </w:p>
    <w:p w:rsidR="009F3F49" w:rsidRDefault="00FC784E">
      <w:pPr>
        <w:spacing w:before="2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función de ello, el pro</w:t>
      </w:r>
      <w:r>
        <w:rPr>
          <w:rFonts w:ascii="Times New Roman" w:eastAsia="Times New Roman" w:hAnsi="Times New Roman" w:cs="Times New Roman"/>
          <w:sz w:val="24"/>
          <w:szCs w:val="24"/>
        </w:rPr>
        <w:t xml:space="preserve">yecto de ley adiciona un capítulo V (A) a las disposiciones contenidas en la Ley 996 del 2005 </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highlight w:val="white"/>
        </w:rPr>
        <w:t>por medio de la cual se reglamenta la elección de Presidente de la República, de conformidad con el artículo 152 literal f) de la Constitución Política de Colomb</w:t>
      </w:r>
      <w:r>
        <w:rPr>
          <w:rFonts w:ascii="Times New Roman" w:eastAsia="Times New Roman" w:hAnsi="Times New Roman" w:cs="Times New Roman"/>
          <w:i/>
          <w:color w:val="000000"/>
          <w:sz w:val="24"/>
          <w:szCs w:val="24"/>
          <w:highlight w:val="white"/>
        </w:rPr>
        <w:t>ia, y de acuerdo con lo establecido en el Acto Legislativo 02 de 2004, y se dictan otras disposiciones”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asuntos que ostentan reserva de ley estatutaria en los términos del artículo 152° de la Constitución Política de Colombia.</w:t>
      </w:r>
    </w:p>
    <w:p w:rsidR="009F3F49" w:rsidRDefault="00FC784E">
      <w:pPr>
        <w:spacing w:before="240" w:after="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proyecto contiene un to</w:t>
      </w:r>
      <w:r>
        <w:rPr>
          <w:rFonts w:ascii="Times New Roman" w:eastAsia="Times New Roman" w:hAnsi="Times New Roman" w:cs="Times New Roman"/>
          <w:sz w:val="24"/>
          <w:szCs w:val="24"/>
        </w:rPr>
        <w:t xml:space="preserve">tal de 6 artículos. En los que se plantea: 1) Objeto 2) Cantidad de debates y las fechas en las que se realizarán 3) Emisión y transmisión del debate </w:t>
      </w:r>
      <w:r>
        <w:rPr>
          <w:rFonts w:ascii="Times New Roman" w:eastAsia="Times New Roman" w:hAnsi="Times New Roman" w:cs="Times New Roman"/>
          <w:sz w:val="24"/>
          <w:szCs w:val="24"/>
        </w:rPr>
        <w:lastRenderedPageBreak/>
        <w:t>obligatorio 4) Responsables, reglas y temas y 5) Sanciones para las y los candidatos que no participen del</w:t>
      </w:r>
      <w:r>
        <w:rPr>
          <w:rFonts w:ascii="Times New Roman" w:eastAsia="Times New Roman" w:hAnsi="Times New Roman" w:cs="Times New Roman"/>
          <w:sz w:val="24"/>
          <w:szCs w:val="24"/>
        </w:rPr>
        <w:t xml:space="preserve"> debate obligatorio, y, 6) vigencia y derogatorias.</w:t>
      </w:r>
    </w:p>
    <w:p w:rsidR="009F3F49" w:rsidRDefault="00FC784E">
      <w:pPr>
        <w:numPr>
          <w:ilvl w:val="0"/>
          <w:numId w:val="4"/>
        </w:numPr>
        <w:pBdr>
          <w:top w:val="nil"/>
          <w:left w:val="nil"/>
          <w:bottom w:val="nil"/>
          <w:right w:val="nil"/>
          <w:between w:val="nil"/>
        </w:pBd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Justificación </w:t>
      </w:r>
    </w:p>
    <w:p w:rsidR="009F3F49" w:rsidRDefault="009F3F49">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rsidR="009F3F49" w:rsidRDefault="00FC784E">
      <w:pPr>
        <w:numPr>
          <w:ilvl w:val="1"/>
          <w:numId w:val="4"/>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Marco jurídico</w:t>
      </w:r>
    </w:p>
    <w:p w:rsidR="009F3F49" w:rsidRDefault="009F3F49">
      <w:pPr>
        <w:pBdr>
          <w:top w:val="nil"/>
          <w:left w:val="nil"/>
          <w:bottom w:val="nil"/>
          <w:right w:val="nil"/>
          <w:between w:val="nil"/>
        </w:pBdr>
        <w:spacing w:after="40"/>
        <w:ind w:left="720"/>
        <w:jc w:val="both"/>
        <w:rPr>
          <w:rFonts w:ascii="Times New Roman" w:eastAsia="Times New Roman" w:hAnsi="Times New Roman" w:cs="Times New Roman"/>
          <w:b/>
          <w:color w:val="000000"/>
          <w:sz w:val="24"/>
          <w:szCs w:val="24"/>
        </w:rPr>
      </w:pP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principio democrático, bajo el amparo de la Constitución Política de 1991, desarrolla una multiplicidad de funciones, dentro de las cuales figura aquella consistente en legitimar la subsistencia del Estado Social de Derecho. Es decir que, la democracia</w:t>
      </w:r>
      <w:r>
        <w:rPr>
          <w:rFonts w:ascii="Times New Roman" w:eastAsia="Times New Roman" w:hAnsi="Times New Roman" w:cs="Times New Roman"/>
          <w:sz w:val="24"/>
          <w:szCs w:val="24"/>
        </w:rPr>
        <w:t xml:space="preserve"> se presenta como un principio estructural y valor fundante del orden jurídico, por cuanto permite la expresión espontánea y libre de la voluntad popular, que a su vez sustenta la existencia misma del Estado, en su acepción de nación jurídicamente organiza</w:t>
      </w:r>
      <w:r>
        <w:rPr>
          <w:rFonts w:ascii="Times New Roman" w:eastAsia="Times New Roman" w:hAnsi="Times New Roman" w:cs="Times New Roman"/>
          <w:sz w:val="24"/>
          <w:szCs w:val="24"/>
        </w:rPr>
        <w:t>da.</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mismo sentido, se aduce que la esencia del preámbulo está estrechamente relacionado con la eficacia del derecho de libertad del elector en: </w:t>
      </w:r>
    </w:p>
    <w:p w:rsidR="009F3F49" w:rsidRDefault="00FC784E">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Expresar libremente sus preferencias respecto de las diferentes opciones; y </w:t>
      </w:r>
    </w:p>
    <w:p w:rsidR="009F3F49" w:rsidRDefault="00FC784E">
      <w:pPr>
        <w:numPr>
          <w:ilvl w:val="0"/>
          <w:numId w:val="5"/>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Concurrir a las urnas, también bajo condiciones de plena libertad y autonomía, a votar de conformidad con dichas preferencias</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libertad cuenta igualmente con desarrollo en la normatividad internacional debidamente ratificada por Colombia, como lo es el</w:t>
      </w:r>
      <w:r>
        <w:rPr>
          <w:rFonts w:ascii="Times New Roman" w:eastAsia="Times New Roman" w:hAnsi="Times New Roman" w:cs="Times New Roman"/>
          <w:sz w:val="24"/>
          <w:szCs w:val="24"/>
        </w:rPr>
        <w:t xml:space="preserve"> artículo 25 del Pacto de Derechos Civiles y Políticos y el artículo 23 de la Convención Interamericana establecen que es derecho de toda persona votar y ser elegido en elecciones periódicas por un sistema de voto secreto “que garantice la libre expresión </w:t>
      </w:r>
      <w:r>
        <w:rPr>
          <w:rFonts w:ascii="Times New Roman" w:eastAsia="Times New Roman" w:hAnsi="Times New Roman" w:cs="Times New Roman"/>
          <w:sz w:val="24"/>
          <w:szCs w:val="24"/>
        </w:rPr>
        <w:t>de la voluntad de los electores”</w:t>
      </w:r>
      <w:r>
        <w:rPr>
          <w:rFonts w:ascii="Times New Roman" w:eastAsia="Times New Roman" w:hAnsi="Times New Roman" w:cs="Times New Roman"/>
          <w:sz w:val="24"/>
          <w:szCs w:val="24"/>
          <w:vertAlign w:val="superscript"/>
        </w:rPr>
        <w:footnoteReference w:id="1"/>
      </w:r>
    </w:p>
    <w:p w:rsidR="009F3F49" w:rsidRDefault="00FC784E">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En palabras de la Corte Constitucional “</w:t>
      </w:r>
      <w:r>
        <w:rPr>
          <w:rFonts w:ascii="Times New Roman" w:eastAsia="Times New Roman" w:hAnsi="Times New Roman" w:cs="Times New Roman"/>
          <w:i/>
          <w:sz w:val="24"/>
          <w:szCs w:val="24"/>
        </w:rPr>
        <w:t>Sin la participación activa de los ciudadanos en el gobierno de los propios asuntos, el Estado se expone a una pérdida irrecuperable de legitimidad como consecuencia de su inactivida</w:t>
      </w:r>
      <w:r>
        <w:rPr>
          <w:rFonts w:ascii="Times New Roman" w:eastAsia="Times New Roman" w:hAnsi="Times New Roman" w:cs="Times New Roman"/>
          <w:i/>
          <w:sz w:val="24"/>
          <w:szCs w:val="24"/>
        </w:rPr>
        <w:t>d frente a las cambiantes y particulares necesidades de los diferentes sectores de la sociedad”</w:t>
      </w:r>
      <w:r>
        <w:rPr>
          <w:rFonts w:ascii="Times New Roman" w:eastAsia="Times New Roman" w:hAnsi="Times New Roman" w:cs="Times New Roman"/>
          <w:i/>
          <w:sz w:val="24"/>
          <w:szCs w:val="24"/>
          <w:vertAlign w:val="superscript"/>
        </w:rPr>
        <w:footnoteReference w:id="2"/>
      </w:r>
      <w:r>
        <w:rPr>
          <w:rFonts w:ascii="Times New Roman" w:eastAsia="Times New Roman" w:hAnsi="Times New Roman" w:cs="Times New Roman"/>
          <w:i/>
          <w:sz w:val="24"/>
          <w:szCs w:val="24"/>
        </w:rPr>
        <w:t>.</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Resulta a todas luces necesario ofrecer a la ciudadanía una diversidad de medios de participación política, que tiendan a legitimar la supervivencia misma del Estado, como lo sería participar en las contiendas electorales de manera realmente informada dand</w:t>
      </w:r>
      <w:r>
        <w:rPr>
          <w:rFonts w:ascii="Times New Roman" w:eastAsia="Times New Roman" w:hAnsi="Times New Roman" w:cs="Times New Roman"/>
          <w:sz w:val="24"/>
          <w:szCs w:val="24"/>
        </w:rPr>
        <w:t>o así el día de los comicios un voto consciente.</w:t>
      </w:r>
    </w:p>
    <w:p w:rsidR="009F3F49" w:rsidRDefault="00FC784E">
      <w:pPr>
        <w:numPr>
          <w:ilvl w:val="1"/>
          <w:numId w:val="5"/>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El carácter democrático del Estado y el derecho a elegir y ser elegido</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preámbulo de la Constitución Política establece como valor fundante del Estado su carácter democrático y participativo, lo cual condi</w:t>
      </w:r>
      <w:r>
        <w:rPr>
          <w:rFonts w:ascii="Times New Roman" w:eastAsia="Times New Roman" w:hAnsi="Times New Roman" w:cs="Times New Roman"/>
          <w:sz w:val="24"/>
          <w:szCs w:val="24"/>
        </w:rPr>
        <w:t xml:space="preserve">ciona la interpretación del conjunto del </w:t>
      </w:r>
      <w:r>
        <w:rPr>
          <w:rFonts w:ascii="Times New Roman" w:eastAsia="Times New Roman" w:hAnsi="Times New Roman" w:cs="Times New Roman"/>
          <w:sz w:val="24"/>
          <w:szCs w:val="24"/>
        </w:rPr>
        <w:lastRenderedPageBreak/>
        <w:t>sistema normativo, esto quiere decir que toda norma jurídica debe considerar el respeto a ese marco democrático y participativo en tanto el preámbulo constitucional posee fuerza vinculante. Esto se traduce además en</w:t>
      </w:r>
      <w:r>
        <w:rPr>
          <w:rFonts w:ascii="Times New Roman" w:eastAsia="Times New Roman" w:hAnsi="Times New Roman" w:cs="Times New Roman"/>
          <w:sz w:val="24"/>
          <w:szCs w:val="24"/>
        </w:rPr>
        <w:t xml:space="preserve"> el artículo segundo superior que establece que se debe facilitar la participación de todos en las decisiones que los afectan y en la vida económica, política, administrativa y cultural de la Nación.</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de las formas en que estos principios se concretan e</w:t>
      </w:r>
      <w:r>
        <w:rPr>
          <w:rFonts w:ascii="Times New Roman" w:eastAsia="Times New Roman" w:hAnsi="Times New Roman" w:cs="Times New Roman"/>
          <w:sz w:val="24"/>
          <w:szCs w:val="24"/>
        </w:rPr>
        <w:t>s el derecho a la participación es la conformación, ejercicio y control del poder político, que tiene como una de sus manifestaciones el derecho a elegir y ser elegido, consagrado en el artículo 40 constitucional. El derecho a elegir y ser elegido es un pr</w:t>
      </w:r>
      <w:r>
        <w:rPr>
          <w:rFonts w:ascii="Times New Roman" w:eastAsia="Times New Roman" w:hAnsi="Times New Roman" w:cs="Times New Roman"/>
          <w:sz w:val="24"/>
          <w:szCs w:val="24"/>
        </w:rPr>
        <w:t>incipio fundamental en las democracias y sistemas políticos que buscan la participación de los ciudadanos en la toma de decisiones. Este derecho se refiere a la capacidad de los individuos de participar en la elección de sus representantes y líderes, así c</w:t>
      </w:r>
      <w:r>
        <w:rPr>
          <w:rFonts w:ascii="Times New Roman" w:eastAsia="Times New Roman" w:hAnsi="Times New Roman" w:cs="Times New Roman"/>
          <w:sz w:val="24"/>
          <w:szCs w:val="24"/>
        </w:rPr>
        <w:t>omo tener la posibilidad de presentarse como candidatos para ocupar cargos públicos.</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términos generales, el derecho a elegir implica que la ciudadanía tiene el derecho de votar en elecciones para seleccionar a sus representantes en los distintos niveles</w:t>
      </w:r>
      <w:r>
        <w:rPr>
          <w:rFonts w:ascii="Times New Roman" w:eastAsia="Times New Roman" w:hAnsi="Times New Roman" w:cs="Times New Roman"/>
          <w:sz w:val="24"/>
          <w:szCs w:val="24"/>
        </w:rPr>
        <w:t xml:space="preserve"> de gobierno, ya sea a nivel local, regional o nacional. Por otro lado, el derecho a ser elegido significa que cualquier persona que cumpla con los requisitos legales puede presentarse como candidato a un cargo público y ser considerado para ocupar ese pue</w:t>
      </w:r>
      <w:r>
        <w:rPr>
          <w:rFonts w:ascii="Times New Roman" w:eastAsia="Times New Roman" w:hAnsi="Times New Roman" w:cs="Times New Roman"/>
          <w:sz w:val="24"/>
          <w:szCs w:val="24"/>
        </w:rPr>
        <w:t>sto, siempre y cuando cuente con el respaldo necesario de los votantes. Este derecho es esencial para el funcionamiento de los sistemas políticos democráticos, donde los ciudadanos tienen la oportunidad de influir en la toma de decisiones y de elegir a aqu</w:t>
      </w:r>
      <w:r>
        <w:rPr>
          <w:rFonts w:ascii="Times New Roman" w:eastAsia="Times New Roman" w:hAnsi="Times New Roman" w:cs="Times New Roman"/>
          <w:sz w:val="24"/>
          <w:szCs w:val="24"/>
        </w:rPr>
        <w:t>ellos que consideran que los representarán de manera adecuada en las instituciones gubernamentales.</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Uno de los casos superiores de manifestación de este derecho es el relacionado con el derecho a elegir presidente de la República y ser elegido presidente d</w:t>
      </w:r>
      <w:r>
        <w:rPr>
          <w:rFonts w:ascii="Times New Roman" w:eastAsia="Times New Roman" w:hAnsi="Times New Roman" w:cs="Times New Roman"/>
          <w:sz w:val="24"/>
          <w:szCs w:val="24"/>
        </w:rPr>
        <w:t>e la República, que tiene derivación en el artículo 152 constitucional. Este proceso es crucial, ya que se trata de una dignidad central en la toma de decisiones y la representación del país a nivel nacional e internacional. La participación de los ciudada</w:t>
      </w:r>
      <w:r>
        <w:rPr>
          <w:rFonts w:ascii="Times New Roman" w:eastAsia="Times New Roman" w:hAnsi="Times New Roman" w:cs="Times New Roman"/>
          <w:sz w:val="24"/>
          <w:szCs w:val="24"/>
        </w:rPr>
        <w:t>nos en la elección del presidente contribuye a la legitimidad del gobierno y refuerza la idea de que el poder político emana del pueblo. Es fundamental que estos procesos electorales sean transparentes, justos y respeten el principio democrático y particip</w:t>
      </w:r>
      <w:r>
        <w:rPr>
          <w:rFonts w:ascii="Times New Roman" w:eastAsia="Times New Roman" w:hAnsi="Times New Roman" w:cs="Times New Roman"/>
          <w:sz w:val="24"/>
          <w:szCs w:val="24"/>
        </w:rPr>
        <w:t xml:space="preserve">ativo para garantizar la legitimidad y la representatividad del presidente elegido. </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 embargo, debe señalarse que el derecho político de elegir y ser elegido no se limita únicamente a la posibilidad de postularse como candidato a una campaña y a ejercer</w:t>
      </w:r>
      <w:r>
        <w:rPr>
          <w:rFonts w:ascii="Times New Roman" w:eastAsia="Times New Roman" w:hAnsi="Times New Roman" w:cs="Times New Roman"/>
          <w:sz w:val="24"/>
          <w:szCs w:val="24"/>
        </w:rPr>
        <w:t xml:space="preserve"> el sufragio el día de las elecciones. Se trata de un derecho fundamental que lleva inmanente una prerrogativa a cargo de todos los ciudadanos de poder ver y/o escuchar las ideas que son postuladas por los candidatos para el escrutinio público, de forma qu</w:t>
      </w:r>
      <w:r>
        <w:rPr>
          <w:rFonts w:ascii="Times New Roman" w:eastAsia="Times New Roman" w:hAnsi="Times New Roman" w:cs="Times New Roman"/>
          <w:sz w:val="24"/>
          <w:szCs w:val="24"/>
        </w:rPr>
        <w:t xml:space="preserve">e se conozca su ideología, convicciones, propuestas y otros rasgos distintivos, más aún cuando se trata de ver </w:t>
      </w:r>
      <w:r>
        <w:rPr>
          <w:rFonts w:ascii="Times New Roman" w:eastAsia="Times New Roman" w:hAnsi="Times New Roman" w:cs="Times New Roman"/>
          <w:sz w:val="24"/>
          <w:szCs w:val="24"/>
        </w:rPr>
        <w:lastRenderedPageBreak/>
        <w:t>y/o escuchar a los candidatos postulados a la dignidad que otorga la presidencia de la República.</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que todos los ciudadanos tengan acceso a las ideas y propuestas de los candidatos facilita una toma de decisiones informada, promoviendo así la transparencia en la contienda electoral y fortaleciendo la participación de la ciudadanía en la vida po</w:t>
      </w:r>
      <w:r>
        <w:rPr>
          <w:rFonts w:ascii="Times New Roman" w:eastAsia="Times New Roman" w:hAnsi="Times New Roman" w:cs="Times New Roman"/>
          <w:sz w:val="24"/>
          <w:szCs w:val="24"/>
        </w:rPr>
        <w:t>lítica. El derecho a conocer las ideas de los candidatos es esencial para el ejercicio de la democracia. Al tener acceso a la ideología, convicciones y propuestas de los aspirantes a la presidencia, los ciudadanos pueden evaluar de manera crítica y fundame</w:t>
      </w:r>
      <w:r>
        <w:rPr>
          <w:rFonts w:ascii="Times New Roman" w:eastAsia="Times New Roman" w:hAnsi="Times New Roman" w:cs="Times New Roman"/>
          <w:sz w:val="24"/>
          <w:szCs w:val="24"/>
        </w:rPr>
        <w:t>ntada las opciones disponibles. Esto contribuye a la formación de una opinión pública informada, fomentando un debate democrático robusto y permitiendo que los ciudadanos elijan a sus representantes en función de sus valores y expectativas.</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posibilidad </w:t>
      </w:r>
      <w:r>
        <w:rPr>
          <w:rFonts w:ascii="Times New Roman" w:eastAsia="Times New Roman" w:hAnsi="Times New Roman" w:cs="Times New Roman"/>
          <w:sz w:val="24"/>
          <w:szCs w:val="24"/>
        </w:rPr>
        <w:t>de ver y escuchar a los candidatos no solo es crucial durante la campaña, sino que también establece las bases para un gobierno transparente y responsable. Al conocer las posturas y propuestas de los candidatos, los ciudadanos están mejor preparados para e</w:t>
      </w:r>
      <w:r>
        <w:rPr>
          <w:rFonts w:ascii="Times New Roman" w:eastAsia="Times New Roman" w:hAnsi="Times New Roman" w:cs="Times New Roman"/>
          <w:sz w:val="24"/>
          <w:szCs w:val="24"/>
        </w:rPr>
        <w:t>valuar el desempeño de los líderes electos una vez que están en el cargo. Esto contribuye a un sistema de rendición de cuentas, ya que los ciudadanos pueden comparar las promesas de campaña con las acciones gubernamentales y exigir responsabilidad a aquell</w:t>
      </w:r>
      <w:r>
        <w:rPr>
          <w:rFonts w:ascii="Times New Roman" w:eastAsia="Times New Roman" w:hAnsi="Times New Roman" w:cs="Times New Roman"/>
          <w:sz w:val="24"/>
          <w:szCs w:val="24"/>
        </w:rPr>
        <w:t>os que han sido elegidos para ocupar cargos públicos.</w:t>
      </w:r>
    </w:p>
    <w:p w:rsidR="009F3F49" w:rsidRDefault="00FC784E">
      <w:pPr>
        <w:numPr>
          <w:ilvl w:val="1"/>
          <w:numId w:val="5"/>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 responsabilidad de los candidatos frente a los derechos del elector</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candidatos a la presidencia de la República de Colombia tienen deberes frente a los derechos del elector debido a la naturaleza</w:t>
      </w:r>
      <w:r>
        <w:rPr>
          <w:rFonts w:ascii="Times New Roman" w:eastAsia="Times New Roman" w:hAnsi="Times New Roman" w:cs="Times New Roman"/>
          <w:sz w:val="24"/>
          <w:szCs w:val="24"/>
        </w:rPr>
        <w:t xml:space="preserve"> misma de un sistema democrático basada en una representación responsable: </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Al postularse asumen la responsabilidad de representar a todos los ciudadanos de manera justa e inclusiva; </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Tienen el deber de conducir campañas electorales transparentes y é</w:t>
      </w:r>
      <w:r>
        <w:rPr>
          <w:rFonts w:ascii="Times New Roman" w:eastAsia="Times New Roman" w:hAnsi="Times New Roman" w:cs="Times New Roman"/>
          <w:sz w:val="24"/>
          <w:szCs w:val="24"/>
        </w:rPr>
        <w:t xml:space="preserve">ticas, proporcionando información precisa sobre sus plataformas y propuestas para que los electores tomen decisiones informadas; </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Deben trabajar para garantizar que todos los ciudadanos tengan acceso equitativo a la participación en el proceso electoral</w:t>
      </w:r>
      <w:r>
        <w:rPr>
          <w:rFonts w:ascii="Times New Roman" w:eastAsia="Times New Roman" w:hAnsi="Times New Roman" w:cs="Times New Roman"/>
          <w:sz w:val="24"/>
          <w:szCs w:val="24"/>
        </w:rPr>
        <w:t>,  abogando por la eliminación de barreras que puedan obstaculizar el ejercicio del derecho al voto informado y promover la inclusión de todas las voces en el debate público.</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caso de candidatos a la presidencia de la República que acudan a la segunda</w:t>
      </w:r>
      <w:r>
        <w:rPr>
          <w:rFonts w:ascii="Times New Roman" w:eastAsia="Times New Roman" w:hAnsi="Times New Roman" w:cs="Times New Roman"/>
          <w:sz w:val="24"/>
          <w:szCs w:val="24"/>
        </w:rPr>
        <w:t xml:space="preserve"> vuelta, se trata de personas que, aunque ostentan una mera expectativa de acceder a la presidencia de la República, lo cierto es que en esta instancia (segunda vuelta presidencial), con seguridad ejercerán un cargo público de interés nacional, pues quien </w:t>
      </w:r>
      <w:r>
        <w:rPr>
          <w:rFonts w:ascii="Times New Roman" w:eastAsia="Times New Roman" w:hAnsi="Times New Roman" w:cs="Times New Roman"/>
          <w:sz w:val="24"/>
          <w:szCs w:val="24"/>
        </w:rPr>
        <w:t xml:space="preserve">quede de segundo en las </w:t>
      </w:r>
      <w:r>
        <w:rPr>
          <w:rFonts w:ascii="Times New Roman" w:eastAsia="Times New Roman" w:hAnsi="Times New Roman" w:cs="Times New Roman"/>
          <w:sz w:val="24"/>
          <w:szCs w:val="24"/>
        </w:rPr>
        <w:lastRenderedPageBreak/>
        <w:t>elecciones, podrá tomar posesión como senador de la República, conforme lo prevé el inciso cuarto del artículo 112 constitucional.</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se trata entonces de un simple derecho en un solo sentido (a favor del candidato o su partido), si</w:t>
      </w:r>
      <w:r>
        <w:rPr>
          <w:rFonts w:ascii="Times New Roman" w:eastAsia="Times New Roman" w:hAnsi="Times New Roman" w:cs="Times New Roman"/>
          <w:sz w:val="24"/>
          <w:szCs w:val="24"/>
        </w:rPr>
        <w:t xml:space="preserve">no que, por el principio democrático y participativo incluido en el preámbulo constitucional, dicha prerrogativa lleva implícito un deber y obligación de hacer uso de esos derechos frente a los demás beneficiarios de dicha prestación, que no son otros que </w:t>
      </w:r>
      <w:r>
        <w:rPr>
          <w:rFonts w:ascii="Times New Roman" w:eastAsia="Times New Roman" w:hAnsi="Times New Roman" w:cs="Times New Roman"/>
          <w:sz w:val="24"/>
          <w:szCs w:val="24"/>
        </w:rPr>
        <w:t xml:space="preserve">los ciudadanos a quienes éstos pretenden convencer. En otras palabras, los debates presidenciales son en sí mismos considerados, un derecho del candidato para exponer sus ideas, pero al mismo tiempo un deber frente al conglomerado social. </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Aspecto que en l</w:t>
      </w:r>
      <w:r>
        <w:rPr>
          <w:rFonts w:ascii="Times New Roman" w:eastAsia="Times New Roman" w:hAnsi="Times New Roman" w:cs="Times New Roman"/>
          <w:sz w:val="24"/>
          <w:szCs w:val="24"/>
        </w:rPr>
        <w:t>as últimas elecciones no se ha materializado así, al ser en este momento una alternativa para el candidato y no una obligatoriedad como lo podemos observar en la siguiente tabla:</w:t>
      </w: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3"/>
        <w:gridCol w:w="7165"/>
      </w:tblGrid>
      <w:tr w:rsidR="009F3F49">
        <w:tc>
          <w:tcPr>
            <w:tcW w:w="1663" w:type="dxa"/>
            <w:vAlign w:val="center"/>
          </w:tcPr>
          <w:p w:rsidR="009F3F49" w:rsidRDefault="00FC784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Elecciones</w:t>
            </w:r>
          </w:p>
        </w:tc>
        <w:tc>
          <w:tcPr>
            <w:tcW w:w="7165" w:type="dxa"/>
            <w:vAlign w:val="center"/>
          </w:tcPr>
          <w:p w:rsidR="009F3F49" w:rsidRDefault="00FC784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Candidatos que no participaron en debates presidenciales</w:t>
            </w:r>
          </w:p>
        </w:tc>
      </w:tr>
      <w:tr w:rsidR="009F3F49">
        <w:tc>
          <w:tcPr>
            <w:tcW w:w="1663" w:type="dxa"/>
            <w:vAlign w:val="center"/>
          </w:tcPr>
          <w:p w:rsidR="009F3F49" w:rsidRDefault="00FC784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2006</w:t>
            </w:r>
          </w:p>
        </w:tc>
        <w:tc>
          <w:tcPr>
            <w:tcW w:w="7165" w:type="dxa"/>
            <w:vAlign w:val="center"/>
          </w:tcPr>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Candidato Álvaro Uribe Vélez se negó a participar de debates presidenciales</w:t>
            </w:r>
          </w:p>
        </w:tc>
      </w:tr>
      <w:tr w:rsidR="009F3F49">
        <w:tc>
          <w:tcPr>
            <w:tcW w:w="1663" w:type="dxa"/>
            <w:vAlign w:val="center"/>
          </w:tcPr>
          <w:p w:rsidR="009F3F49" w:rsidRDefault="00FC784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2010</w:t>
            </w:r>
          </w:p>
        </w:tc>
        <w:tc>
          <w:tcPr>
            <w:tcW w:w="7165" w:type="dxa"/>
            <w:vAlign w:val="center"/>
          </w:tcPr>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Todos los candidatos presidenciales asistieron a los debates</w:t>
            </w:r>
          </w:p>
        </w:tc>
      </w:tr>
      <w:tr w:rsidR="009F3F49">
        <w:tc>
          <w:tcPr>
            <w:tcW w:w="1663" w:type="dxa"/>
            <w:vAlign w:val="center"/>
          </w:tcPr>
          <w:p w:rsidR="009F3F49" w:rsidRDefault="00FC784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2014</w:t>
            </w:r>
          </w:p>
        </w:tc>
        <w:tc>
          <w:tcPr>
            <w:tcW w:w="7165" w:type="dxa"/>
            <w:vAlign w:val="center"/>
          </w:tcPr>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Candidato Juan Manuel Santos no asistió a debates presidenciales</w:t>
            </w:r>
          </w:p>
        </w:tc>
      </w:tr>
      <w:tr w:rsidR="009F3F49">
        <w:tc>
          <w:tcPr>
            <w:tcW w:w="1663" w:type="dxa"/>
            <w:vAlign w:val="center"/>
          </w:tcPr>
          <w:p w:rsidR="009F3F49" w:rsidRDefault="00FC784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2018</w:t>
            </w:r>
          </w:p>
        </w:tc>
        <w:tc>
          <w:tcPr>
            <w:tcW w:w="7165" w:type="dxa"/>
            <w:vAlign w:val="center"/>
          </w:tcPr>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Candidato Iván Duque no asistió a debates presidenciales en segunda vuelta</w:t>
            </w:r>
          </w:p>
        </w:tc>
      </w:tr>
      <w:tr w:rsidR="009F3F49">
        <w:tc>
          <w:tcPr>
            <w:tcW w:w="1663" w:type="dxa"/>
            <w:vAlign w:val="center"/>
          </w:tcPr>
          <w:p w:rsidR="009F3F49" w:rsidRDefault="00FC784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7165" w:type="dxa"/>
            <w:vAlign w:val="center"/>
          </w:tcPr>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Candidatos Gustavo Petro y Rodolfo Hernández se ausentaron en diferentes ocasiones a debates de segunda vuelta</w:t>
            </w:r>
          </w:p>
        </w:tc>
      </w:tr>
    </w:tbl>
    <w:p w:rsidR="009F3F49" w:rsidRDefault="00FC784E">
      <w:pPr>
        <w:jc w:val="both"/>
        <w:rPr>
          <w:rFonts w:ascii="Times New Roman" w:eastAsia="Times New Roman" w:hAnsi="Times New Roman" w:cs="Times New Roman"/>
          <w:i/>
          <w:sz w:val="20"/>
          <w:szCs w:val="20"/>
        </w:rPr>
      </w:pPr>
      <w:r>
        <w:rPr>
          <w:rFonts w:ascii="Times New Roman" w:eastAsia="Times New Roman" w:hAnsi="Times New Roman" w:cs="Times New Roman"/>
          <w:sz w:val="20"/>
          <w:szCs w:val="20"/>
        </w:rPr>
        <w:t>Tabla 1. Candidatos que no participaron en debates presidencial</w:t>
      </w:r>
      <w:r>
        <w:rPr>
          <w:rFonts w:ascii="Times New Roman" w:eastAsia="Times New Roman" w:hAnsi="Times New Roman" w:cs="Times New Roman"/>
          <w:sz w:val="20"/>
          <w:szCs w:val="20"/>
        </w:rPr>
        <w:t xml:space="preserve">es. </w:t>
      </w:r>
      <w:r>
        <w:rPr>
          <w:rFonts w:ascii="Times New Roman" w:eastAsia="Times New Roman" w:hAnsi="Times New Roman" w:cs="Times New Roman"/>
          <w:i/>
          <w:sz w:val="20"/>
          <w:szCs w:val="20"/>
        </w:rPr>
        <w:t>Elaboración propia.</w:t>
      </w:r>
    </w:p>
    <w:p w:rsidR="009F3F49" w:rsidRDefault="00FC784E">
      <w:pPr>
        <w:numPr>
          <w:ilvl w:val="1"/>
          <w:numId w:val="5"/>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 responsabilidad de los partidos políticos</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calidad de los candidatos no debe valorarse como sujetos particulares individualmente considerados, sino que representan los deberes democráticos y participativos de la organización política que avaló y permitió su inscripción en las elecciones para Pre</w:t>
      </w:r>
      <w:r>
        <w:rPr>
          <w:rFonts w:ascii="Times New Roman" w:eastAsia="Times New Roman" w:hAnsi="Times New Roman" w:cs="Times New Roman"/>
          <w:sz w:val="24"/>
          <w:szCs w:val="24"/>
        </w:rPr>
        <w:t>sidente de la República, y frente a los cuales, para los fines eminentemente democráticos, los ciudadanos están en estado de subordinación, porque no intervienen en la toma de decisiones que les incumben ni intervienen en la elaboración de las propuestas q</w:t>
      </w:r>
      <w:r>
        <w:rPr>
          <w:rFonts w:ascii="Times New Roman" w:eastAsia="Times New Roman" w:hAnsi="Times New Roman" w:cs="Times New Roman"/>
          <w:sz w:val="24"/>
          <w:szCs w:val="24"/>
        </w:rPr>
        <w:t>ue serán puestas a consideración del electorado.</w:t>
      </w:r>
    </w:p>
    <w:p w:rsidR="009F3F49" w:rsidRDefault="009F3F49">
      <w:pPr>
        <w:jc w:val="both"/>
        <w:rPr>
          <w:rFonts w:ascii="Times New Roman" w:eastAsia="Times New Roman" w:hAnsi="Times New Roman" w:cs="Times New Roman"/>
          <w:sz w:val="24"/>
          <w:szCs w:val="24"/>
        </w:rPr>
      </w:pPr>
    </w:p>
    <w:p w:rsidR="009F3F49" w:rsidRDefault="009F3F49">
      <w:pPr>
        <w:jc w:val="both"/>
        <w:rPr>
          <w:rFonts w:ascii="Times New Roman" w:eastAsia="Times New Roman" w:hAnsi="Times New Roman" w:cs="Times New Roman"/>
          <w:sz w:val="24"/>
          <w:szCs w:val="24"/>
        </w:rPr>
      </w:pPr>
    </w:p>
    <w:p w:rsidR="009F3F49" w:rsidRDefault="00FC784E">
      <w:pPr>
        <w:numPr>
          <w:ilvl w:val="1"/>
          <w:numId w:val="5"/>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La campaña electoral y el acceso a medios de comunicación</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campaña electoral es definida en el artículo segundo de la Ley 996 de 2005 como el conjunto de actividades realizadas con el propósito de divulg</w:t>
      </w:r>
      <w:r>
        <w:rPr>
          <w:rFonts w:ascii="Times New Roman" w:eastAsia="Times New Roman" w:hAnsi="Times New Roman" w:cs="Times New Roman"/>
          <w:sz w:val="24"/>
          <w:szCs w:val="24"/>
        </w:rPr>
        <w:t>ar el proyecto político y obtener apoyo electoral a favor de alguno de los candidatos. En un sistema democrático como el colombiano, una campaña electoral es un proceso organizado y regulado en el cual los candidatos y partidos políticos compiten para pers</w:t>
      </w:r>
      <w:r>
        <w:rPr>
          <w:rFonts w:ascii="Times New Roman" w:eastAsia="Times New Roman" w:hAnsi="Times New Roman" w:cs="Times New Roman"/>
          <w:sz w:val="24"/>
          <w:szCs w:val="24"/>
        </w:rPr>
        <w:t>uadir a los votantes y ganar su apoyo en las elecciones. Estas campañas son fundamentales para el funcionamiento de la democracia, ya que brindan a los ciudadanos la oportunidad de conocer a los candidatos, sus propuestas y sus visiones para el país.</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Co</w:t>
      </w:r>
      <w:r>
        <w:rPr>
          <w:rFonts w:ascii="Times New Roman" w:eastAsia="Times New Roman" w:hAnsi="Times New Roman" w:cs="Times New Roman"/>
          <w:sz w:val="24"/>
          <w:szCs w:val="24"/>
        </w:rPr>
        <w:t>lombia, las campañas electorales suelen tener un período definido que antecede a las elecciones. Durante este tiempo, los candidatos buscan promover sus ideas, conectarse con los votantes y generar apoyo para sus candidaturas. Los candidatos utilizan diver</w:t>
      </w:r>
      <w:r>
        <w:rPr>
          <w:rFonts w:ascii="Times New Roman" w:eastAsia="Times New Roman" w:hAnsi="Times New Roman" w:cs="Times New Roman"/>
          <w:sz w:val="24"/>
          <w:szCs w:val="24"/>
        </w:rPr>
        <w:t>sos medios de comunicación, como la televisión, la radio, los periódicos, las redes sociales y los eventos públicos, para difundir sus mensajes. La publicidad electoral está regulada por la ley para garantizar la equidad y evitar prácticas desleales.</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c</w:t>
      </w:r>
      <w:r>
        <w:rPr>
          <w:rFonts w:ascii="Times New Roman" w:eastAsia="Times New Roman" w:hAnsi="Times New Roman" w:cs="Times New Roman"/>
          <w:sz w:val="24"/>
          <w:szCs w:val="24"/>
        </w:rPr>
        <w:t xml:space="preserve">iudadanos participan activamente en la campaña, asistiendo a eventos, expresando sus opiniones en las redes sociales, y, finalmente, votando en el día de las elecciones. La participación ciudadana es esencial para el éxito de la democracia y para asegurar </w:t>
      </w:r>
      <w:r>
        <w:rPr>
          <w:rFonts w:ascii="Times New Roman" w:eastAsia="Times New Roman" w:hAnsi="Times New Roman" w:cs="Times New Roman"/>
          <w:sz w:val="24"/>
          <w:szCs w:val="24"/>
        </w:rPr>
        <w:t>que los líderes electos reflejen los intereses y valores de la población.</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sentido, la Ley 966 de 2005 en su artículo 23 establece la regulación referida al acceso a medios de comunicación por parte de los candidatos que adelanten campaña para ser e</w:t>
      </w:r>
      <w:r>
        <w:rPr>
          <w:rFonts w:ascii="Times New Roman" w:eastAsia="Times New Roman" w:hAnsi="Times New Roman" w:cs="Times New Roman"/>
          <w:sz w:val="24"/>
          <w:szCs w:val="24"/>
        </w:rPr>
        <w:t>legidos como presidente de la República:</w:t>
      </w:r>
    </w:p>
    <w:p w:rsidR="009F3F49" w:rsidRDefault="00FC784E">
      <w:pPr>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Artículo 23. Acceso Al Canal Institucional y la Radiodifusora Nacional. Durante el período de campaña presidencial los partidos y movimientos políticos con personería jurídica, mantendrán el acceso a los medios de comunicación social en los términos de la </w:t>
      </w:r>
      <w:r>
        <w:rPr>
          <w:rFonts w:ascii="Times New Roman" w:eastAsia="Times New Roman" w:hAnsi="Times New Roman" w:cs="Times New Roman"/>
          <w:i/>
          <w:sz w:val="24"/>
          <w:szCs w:val="24"/>
        </w:rPr>
        <w:t xml:space="preserve">ley de partidos y movimientos políticos. Tendrán los mismos derechos de estos, los movimientos sociales y los grupos significativos de ciudadanos que inscriban candidato a la Presidencia de la República en los términos de la presente ley. </w:t>
      </w:r>
    </w:p>
    <w:p w:rsidR="009F3F49" w:rsidRDefault="00FC784E">
      <w:pPr>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Además de los pr</w:t>
      </w:r>
      <w:r>
        <w:rPr>
          <w:rFonts w:ascii="Times New Roman" w:eastAsia="Times New Roman" w:hAnsi="Times New Roman" w:cs="Times New Roman"/>
          <w:i/>
          <w:sz w:val="24"/>
          <w:szCs w:val="24"/>
        </w:rPr>
        <w:t>ogramas de televisión del Canal Institucional previstos en la ley, durante la campaña presidencial los partidos o movimientos políticos con personería jurídica, los movimientos sociales y grupos significativos de ciudadanos que inscriban candidato a la Pre</w:t>
      </w:r>
      <w:r>
        <w:rPr>
          <w:rFonts w:ascii="Times New Roman" w:eastAsia="Times New Roman" w:hAnsi="Times New Roman" w:cs="Times New Roman"/>
          <w:i/>
          <w:sz w:val="24"/>
          <w:szCs w:val="24"/>
        </w:rPr>
        <w:t>sidencia de la República, tendrán derecho a:</w:t>
      </w:r>
    </w:p>
    <w:p w:rsidR="009F3F49" w:rsidRDefault="00FC784E">
      <w:pPr>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 Realizar tres (3) debates de hasta sesenta (60) minutos cada uno, por parte y a petición conjunta de todos los candidatos presidenciales o de algunos de ellos, con las reglas y sobre los temas que ellos señal</w:t>
      </w:r>
      <w:r>
        <w:rPr>
          <w:rFonts w:ascii="Times New Roman" w:eastAsia="Times New Roman" w:hAnsi="Times New Roman" w:cs="Times New Roman"/>
          <w:i/>
          <w:sz w:val="24"/>
          <w:szCs w:val="24"/>
        </w:rPr>
        <w:t>en en la petición durante el período de campaña presidencial.</w:t>
      </w:r>
    </w:p>
    <w:p w:rsidR="009F3F49" w:rsidRDefault="00FC784E">
      <w:pPr>
        <w:ind w:left="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2. Realizar una intervención de hasta cinco (5) minutos por parte de cada candidato, dentro de la semana siguiente al inicio de la campaña presidencial, con el fin de presentar su programa de go</w:t>
      </w:r>
      <w:r>
        <w:rPr>
          <w:rFonts w:ascii="Times New Roman" w:eastAsia="Times New Roman" w:hAnsi="Times New Roman" w:cs="Times New Roman"/>
          <w:i/>
          <w:sz w:val="24"/>
          <w:szCs w:val="24"/>
        </w:rPr>
        <w:t>bierno a los ciudadanos. Estas transmisiones se realizarán en enlace nacional de todos los canales de televisión y estaciones de radio, estatales.</w:t>
      </w:r>
    </w:p>
    <w:p w:rsidR="009F3F49" w:rsidRDefault="00FC784E">
      <w:pPr>
        <w:ind w:left="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3. Realizar una intervención de hasta diez (10) minutos por parte de cada candidato presidencial, ocho (8) dí</w:t>
      </w:r>
      <w:r>
        <w:rPr>
          <w:rFonts w:ascii="Times New Roman" w:eastAsia="Times New Roman" w:hAnsi="Times New Roman" w:cs="Times New Roman"/>
          <w:i/>
          <w:sz w:val="24"/>
          <w:szCs w:val="24"/>
        </w:rPr>
        <w:t>as antes de las elecciones a la Presidencia de la República, con el fin de presentar a los ciudadanos sus palabras de cierre de campaña. Estas transmisiones se realizarán en enlace nacional de todos los canales de televisión y estaciones de radio, estatale</w:t>
      </w:r>
      <w:r>
        <w:rPr>
          <w:rFonts w:ascii="Times New Roman" w:eastAsia="Times New Roman" w:hAnsi="Times New Roman" w:cs="Times New Roman"/>
          <w:i/>
          <w:sz w:val="24"/>
          <w:szCs w:val="24"/>
        </w:rPr>
        <w:t>s. El Consejo Nacional Electoral, de acuerdo con sus competencias, reglamentará la materia dentro de los tres (3) días siguientes al cierre de la inscripción de los candidatos a la Presidencia de la República.</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Consejo Nacional Electoral mediante Resoluc</w:t>
      </w:r>
      <w:r>
        <w:rPr>
          <w:rFonts w:ascii="Times New Roman" w:eastAsia="Times New Roman" w:hAnsi="Times New Roman" w:cs="Times New Roman"/>
          <w:sz w:val="24"/>
          <w:szCs w:val="24"/>
        </w:rPr>
        <w:t>ión asigna y difunde los espacios que pueden usar los candidatos presidenciales dentro de los contenidos institucionales en radio y televisión nacional, donde se destaca el asignado a los debates mencionados en la Ley 966 de 2005.</w:t>
      </w:r>
    </w:p>
    <w:p w:rsidR="009F3F49" w:rsidRDefault="00FC784E">
      <w:pPr>
        <w:numPr>
          <w:ilvl w:val="1"/>
          <w:numId w:val="5"/>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Los debates y el voto inf</w:t>
      </w:r>
      <w:r>
        <w:rPr>
          <w:rFonts w:ascii="Times New Roman" w:eastAsia="Times New Roman" w:hAnsi="Times New Roman" w:cs="Times New Roman"/>
          <w:b/>
          <w:color w:val="000000"/>
          <w:sz w:val="24"/>
          <w:szCs w:val="24"/>
        </w:rPr>
        <w:t xml:space="preserve">ormado </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bien los planes de gobierno se ponen a disposición de la ciudadanía en la página web de los candidatos, ese mecanismo de comunicación de la plataforma de gobierno, las propuestas y apuestas de los candidatos resulta insuficiente si se piensa en </w:t>
      </w:r>
      <w:r>
        <w:rPr>
          <w:rFonts w:ascii="Times New Roman" w:eastAsia="Times New Roman" w:hAnsi="Times New Roman" w:cs="Times New Roman"/>
          <w:sz w:val="24"/>
          <w:szCs w:val="24"/>
        </w:rPr>
        <w:t>el gran número de electores que no tienen acceso a internet, o no pueden o no entienden los postulados consignados por escritos en esos documentos.</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importancia de la elección presidencial exige respecto de la ciudadanía, garantizar el derecho fundamenta</w:t>
      </w:r>
      <w:r>
        <w:rPr>
          <w:rFonts w:ascii="Times New Roman" w:eastAsia="Times New Roman" w:hAnsi="Times New Roman" w:cs="Times New Roman"/>
          <w:sz w:val="24"/>
          <w:szCs w:val="24"/>
        </w:rPr>
        <w:t>l a participar, como futuro elector, en la conformación del poder político, y de esta forma, poder asumir con seriedad una posición para el día de las elecciones, lo cual demanda la garantía de su derecho de acceso a información sobre los programas y propu</w:t>
      </w:r>
      <w:r>
        <w:rPr>
          <w:rFonts w:ascii="Times New Roman" w:eastAsia="Times New Roman" w:hAnsi="Times New Roman" w:cs="Times New Roman"/>
          <w:sz w:val="24"/>
          <w:szCs w:val="24"/>
        </w:rPr>
        <w:t>estas que se ponen a su consideración como votante, lo cual permite emitir un voto informado.</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voto informado se refiere a la práctica de emitir un voto después de haber adquirido un conocimiento adecuado sobre los candidatos y sus propuestas, y otros as</w:t>
      </w:r>
      <w:r>
        <w:rPr>
          <w:rFonts w:ascii="Times New Roman" w:eastAsia="Times New Roman" w:hAnsi="Times New Roman" w:cs="Times New Roman"/>
          <w:sz w:val="24"/>
          <w:szCs w:val="24"/>
        </w:rPr>
        <w:t>pectos relevantes relacionados con el proceso electoral. En lugar de votar de manera impulsiva o basándose en información limitada, los votantes informados se esfuerzan por obtener una comprensión completa de los temas y candidatos antes de tomar una decis</w:t>
      </w:r>
      <w:r>
        <w:rPr>
          <w:rFonts w:ascii="Times New Roman" w:eastAsia="Times New Roman" w:hAnsi="Times New Roman" w:cs="Times New Roman"/>
          <w:sz w:val="24"/>
          <w:szCs w:val="24"/>
        </w:rPr>
        <w:t>ión.</w:t>
      </w:r>
    </w:p>
    <w:p w:rsidR="009F3F49" w:rsidRDefault="009F3F49">
      <w:pPr>
        <w:jc w:val="both"/>
        <w:rPr>
          <w:rFonts w:ascii="Times New Roman" w:eastAsia="Times New Roman" w:hAnsi="Times New Roman" w:cs="Times New Roman"/>
          <w:sz w:val="24"/>
          <w:szCs w:val="24"/>
        </w:rPr>
      </w:pP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Algunos elementos clave del voto informado incluyen: </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Conocimiento de la revisión de las plataformas políticas, antecedentes, experiencias previas, y cualquier otra información relevante que ayude a evaluar la idoneidad para el cargo de los candid</w:t>
      </w:r>
      <w:r>
        <w:rPr>
          <w:rFonts w:ascii="Times New Roman" w:eastAsia="Times New Roman" w:hAnsi="Times New Roman" w:cs="Times New Roman"/>
          <w:sz w:val="24"/>
          <w:szCs w:val="24"/>
        </w:rPr>
        <w:t xml:space="preserve">atos; </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Reconocimiento de problemas clave y las posturas de los candidatos sobre estos problemas y cómo planean abordarlos; </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Observación de debates donde los candidatos discuten sus puntos de vista y responden preguntas, lo cual proporciona una visión más directa de las ideas y habilidades de los candidatos. </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partir de estos elementos los votantes son capaces de evaluar crí</w:t>
      </w:r>
      <w:r>
        <w:rPr>
          <w:rFonts w:ascii="Times New Roman" w:eastAsia="Times New Roman" w:hAnsi="Times New Roman" w:cs="Times New Roman"/>
          <w:sz w:val="24"/>
          <w:szCs w:val="24"/>
        </w:rPr>
        <w:t>ticamente la información que encuentran y se les presenta y de discernir entre hechos y opiniones. Están dispuestos a cuestionar afirmaciones y a buscar evidencia que respalde las promesas y propuestas de los candidatos, lo cual redunda en una mejor y mayo</w:t>
      </w:r>
      <w:r>
        <w:rPr>
          <w:rFonts w:ascii="Times New Roman" w:eastAsia="Times New Roman" w:hAnsi="Times New Roman" w:cs="Times New Roman"/>
          <w:sz w:val="24"/>
          <w:szCs w:val="24"/>
        </w:rPr>
        <w:t>r participación ciudadana y en un interés mayor en el control social a la gestión pública.</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sintonía con esta relevancia de la ciudadanía en el proceso democrático, en el ordenamiento jurídico colombiano se reconoce la necesidad de asegurar que la inform</w:t>
      </w:r>
      <w:r>
        <w:rPr>
          <w:rFonts w:ascii="Times New Roman" w:eastAsia="Times New Roman" w:hAnsi="Times New Roman" w:cs="Times New Roman"/>
          <w:sz w:val="24"/>
          <w:szCs w:val="24"/>
        </w:rPr>
        <w:t>ación relevante para la toma de decisiones electorales sea accesible a todos. Es así como se consagra el derecho de las organizaciones políticas a acceder a los medios de comunicación, una disposición destinada a facilitar a la ciudadanía el conocimiento d</w:t>
      </w:r>
      <w:r>
        <w:rPr>
          <w:rFonts w:ascii="Times New Roman" w:eastAsia="Times New Roman" w:hAnsi="Times New Roman" w:cs="Times New Roman"/>
          <w:sz w:val="24"/>
          <w:szCs w:val="24"/>
        </w:rPr>
        <w:t>etallado de los candidatos, sus ideologías y propuestas.</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Dada la importancia de la elección del presidente de la República en Colombia, se ha considerado necesario en el ordenamiento jurídico la necesidad de incluir un derecho de acceso a los medios de com</w:t>
      </w:r>
      <w:r>
        <w:rPr>
          <w:rFonts w:ascii="Times New Roman" w:eastAsia="Times New Roman" w:hAnsi="Times New Roman" w:cs="Times New Roman"/>
          <w:sz w:val="24"/>
          <w:szCs w:val="24"/>
        </w:rPr>
        <w:t>unicación por parte de las organizaciones políticas (partidos políticos, movimientos sociales y políticos, grupos significativos de ciudadanos). Este derecho tiene implícito un deber frente a la ciudadanía de permitirle conocer los candidatos, ideas y prop</w:t>
      </w:r>
      <w:r>
        <w:rPr>
          <w:rFonts w:ascii="Times New Roman" w:eastAsia="Times New Roman" w:hAnsi="Times New Roman" w:cs="Times New Roman"/>
          <w:sz w:val="24"/>
          <w:szCs w:val="24"/>
        </w:rPr>
        <w:t xml:space="preserve">uestas, en tanto los candidatos representan a las organizaciones políticas que les dieron su aval. </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Aunque existen múltiples modalidades de exposición en los medios de comunicación, el intercambio, confrontación y contrastación de ideas que genera un debat</w:t>
      </w:r>
      <w:r>
        <w:rPr>
          <w:rFonts w:ascii="Times New Roman" w:eastAsia="Times New Roman" w:hAnsi="Times New Roman" w:cs="Times New Roman"/>
          <w:sz w:val="24"/>
          <w:szCs w:val="24"/>
        </w:rPr>
        <w:t>e, no se suple con entrevistas, comunicados o avisos en medios de comunicación o redes sociales.</w:t>
      </w:r>
    </w:p>
    <w:p w:rsidR="009F3F49" w:rsidRDefault="00FC784E">
      <w:pPr>
        <w:numPr>
          <w:ilvl w:val="0"/>
          <w:numId w:val="5"/>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Acceso ciudadano a los programas de gobierno</w:t>
      </w:r>
    </w:p>
    <w:p w:rsidR="009F3F49" w:rsidRDefault="009F3F49">
      <w:pPr>
        <w:pBdr>
          <w:top w:val="nil"/>
          <w:left w:val="nil"/>
          <w:bottom w:val="nil"/>
          <w:right w:val="nil"/>
          <w:between w:val="nil"/>
        </w:pBdr>
        <w:spacing w:after="0"/>
        <w:ind w:left="720"/>
        <w:rPr>
          <w:rFonts w:ascii="Times New Roman" w:eastAsia="Times New Roman" w:hAnsi="Times New Roman" w:cs="Times New Roman"/>
          <w:b/>
          <w:color w:val="000000"/>
          <w:sz w:val="24"/>
          <w:szCs w:val="24"/>
          <w:u w:val="single"/>
        </w:rPr>
      </w:pPr>
    </w:p>
    <w:p w:rsidR="009F3F49" w:rsidRDefault="00FC784E">
      <w:pPr>
        <w:numPr>
          <w:ilvl w:val="1"/>
          <w:numId w:val="6"/>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Cobertura de internet en Colombia: la más baja de la OCDE</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la Organización para la Cooperación para el Desarrollo Económico (OCDE) Colombia es el país miembro con menor cobertura de internet en el puesto 38, con el 60,5% de población con acceso a este servicio. Esta posición está muy lejos entre los países q</w:t>
      </w:r>
      <w:r>
        <w:rPr>
          <w:rFonts w:ascii="Times New Roman" w:eastAsia="Times New Roman" w:hAnsi="Times New Roman" w:cs="Times New Roman"/>
          <w:sz w:val="24"/>
          <w:szCs w:val="24"/>
        </w:rPr>
        <w:t>ue lideran estos accesos, como es el caso de Corea con el 99,9% y Noruega con el 99%.</w:t>
      </w:r>
    </w:p>
    <w:p w:rsidR="009F3F49" w:rsidRDefault="00FC784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058464" cy="4490800"/>
            <wp:effectExtent l="0" t="0" r="0" b="0"/>
            <wp:docPr id="20235270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058464" cy="4490800"/>
                    </a:xfrm>
                    <a:prstGeom prst="rect">
                      <a:avLst/>
                    </a:prstGeom>
                    <a:ln/>
                  </pic:spPr>
                </pic:pic>
              </a:graphicData>
            </a:graphic>
          </wp:inline>
        </w:drawing>
      </w:r>
    </w:p>
    <w:p w:rsidR="009F3F49" w:rsidRDefault="00FC784E">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Imagen 1. Acceso a internet en países de la OCDE. </w:t>
      </w:r>
      <w:r>
        <w:rPr>
          <w:rFonts w:ascii="Times New Roman" w:eastAsia="Times New Roman" w:hAnsi="Times New Roman" w:cs="Times New Roman"/>
          <w:i/>
          <w:sz w:val="20"/>
          <w:szCs w:val="20"/>
        </w:rPr>
        <w:t>Tomado de Diario La República, 2023.</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Cabe resaltar que la brecha digital en Colombia no solo tiene que ver con el acceso a internet, según la OCDE, Colombia es el país con el porcentaje más reducido de computadores en los hogares, con 37,2%; seguido por Brasil, 39,2%; México, 44,2%; Turquía, </w:t>
      </w:r>
      <w:r>
        <w:rPr>
          <w:rFonts w:ascii="Times New Roman" w:eastAsia="Times New Roman" w:hAnsi="Times New Roman" w:cs="Times New Roman"/>
          <w:sz w:val="24"/>
          <w:szCs w:val="24"/>
        </w:rPr>
        <w:t xml:space="preserve">50%; y Costa Rica, 52,8%. Además, en Colombia la mayoría de los ordenadores se encuentran en las zonas urbanas. Bogotá y el Valle del Cauca son las zonas con mayor porcentaje de acceso a internet, con cifras de 81,5% y 79,0%, respectivamente. Seguidos por </w:t>
      </w:r>
      <w:r>
        <w:rPr>
          <w:rFonts w:ascii="Times New Roman" w:eastAsia="Times New Roman" w:hAnsi="Times New Roman" w:cs="Times New Roman"/>
          <w:sz w:val="24"/>
          <w:szCs w:val="24"/>
        </w:rPr>
        <w:t>Risaralda (72,8%); Tolima (67%) y Caldas (66,8%). En contraposición, se ubican; Vichada (4,6%), Vaupés (10,6%) y Chocó (14,6%).</w:t>
      </w:r>
    </w:p>
    <w:p w:rsidR="009F3F49" w:rsidRDefault="00FC784E">
      <w:pPr>
        <w:numPr>
          <w:ilvl w:val="1"/>
          <w:numId w:val="6"/>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RTVC como sistema que alcanza casi la totalidad el territorio colombiano</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 medios públicos de Colombia RTVC tiene c</w:t>
      </w:r>
      <w:r>
        <w:rPr>
          <w:rFonts w:ascii="Times New Roman" w:eastAsia="Times New Roman" w:hAnsi="Times New Roman" w:cs="Times New Roman"/>
          <w:sz w:val="24"/>
          <w:szCs w:val="24"/>
        </w:rPr>
        <w:t>omo objeto participar en cualquier etapa de la cadena de agregación de valor de contenidos multiplataforma de audio, vídeo y/o digitales incluidos los relacionados con la memoria histórica, para sí mismo o para terceros dentro y fuera del territorio nacion</w:t>
      </w:r>
      <w:r>
        <w:rPr>
          <w:rFonts w:ascii="Times New Roman" w:eastAsia="Times New Roman" w:hAnsi="Times New Roman" w:cs="Times New Roman"/>
          <w:sz w:val="24"/>
          <w:szCs w:val="24"/>
        </w:rPr>
        <w:t xml:space="preserve">al; así como ofrecer todos los servicios asociados con la comunicación, promoción y divulgación, en cualquier plataforma, incluyendo la prestación del servicio de asistencia técnica en todos aquellos temas en que cuente con la idoneidad y </w:t>
      </w:r>
      <w:r>
        <w:rPr>
          <w:rFonts w:ascii="Times New Roman" w:eastAsia="Times New Roman" w:hAnsi="Times New Roman" w:cs="Times New Roman"/>
          <w:sz w:val="24"/>
          <w:szCs w:val="24"/>
        </w:rPr>
        <w:lastRenderedPageBreak/>
        <w:t>experiencia reque</w:t>
      </w:r>
      <w:r>
        <w:rPr>
          <w:rFonts w:ascii="Times New Roman" w:eastAsia="Times New Roman" w:hAnsi="Times New Roman" w:cs="Times New Roman"/>
          <w:sz w:val="24"/>
          <w:szCs w:val="24"/>
        </w:rPr>
        <w:t>rida, de acuerdo con lo determinado en la Ley (Escritura pública 2126 de 2020. Artículo 4).</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ello, dentro de sus actividades se encuentran: 1) Programar la televisión pública nacional, radio pública nacional, en todas las plataformas que se dispongan y</w:t>
      </w:r>
      <w:r>
        <w:rPr>
          <w:rFonts w:ascii="Times New Roman" w:eastAsia="Times New Roman" w:hAnsi="Times New Roman" w:cs="Times New Roman"/>
          <w:sz w:val="24"/>
          <w:szCs w:val="24"/>
        </w:rPr>
        <w:t xml:space="preserve"> existan para tal fin; 2) Idear, crear, producir y desarrollar directamente o a través de terceros cualquier tipo de formato audiovisual, sonoro, multiplataforma, y contenidos digitales y/o convergentes, para ser transmitidos por sus propias plataformas o </w:t>
      </w:r>
      <w:r>
        <w:rPr>
          <w:rFonts w:ascii="Times New Roman" w:eastAsia="Times New Roman" w:hAnsi="Times New Roman" w:cs="Times New Roman"/>
          <w:sz w:val="24"/>
          <w:szCs w:val="24"/>
        </w:rPr>
        <w:t>plataformas de terceros; y 3) Transmitir programas educativos, culturales, deportivos, recreativos, informativos, de ciencia y tecnología, y entretenimiento.</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marcas de radio y televisión de RTVC: Señal Colombia, Canal Institucional, Radio Nacional de C</w:t>
      </w:r>
      <w:r>
        <w:rPr>
          <w:rFonts w:ascii="Times New Roman" w:eastAsia="Times New Roman" w:hAnsi="Times New Roman" w:cs="Times New Roman"/>
          <w:sz w:val="24"/>
          <w:szCs w:val="24"/>
        </w:rPr>
        <w:t>olombia, Radiónica y RTVCPlay llegan en la actualidad al 96% de la población colombiana. Gracias a los esfuerzos del Sistema de Medios Públicos para ampliar su cobertura en Televisión Digital Terrestre, TDT. De esta manera, RTVC se ratifica como el sistema</w:t>
      </w:r>
      <w:r>
        <w:rPr>
          <w:rFonts w:ascii="Times New Roman" w:eastAsia="Times New Roman" w:hAnsi="Times New Roman" w:cs="Times New Roman"/>
          <w:sz w:val="24"/>
          <w:szCs w:val="24"/>
        </w:rPr>
        <w:t xml:space="preserve"> de medios con más cobertura en Colombia, siendo la única opción que llega a rincones periféricos y apartados del país con su oferta de información, entretenimiento y educación.</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Adicionalmente, RTVC adelanta la implementación del punto 6.5 del Acuerdo de P</w:t>
      </w:r>
      <w:r>
        <w:rPr>
          <w:rFonts w:ascii="Times New Roman" w:eastAsia="Times New Roman" w:hAnsi="Times New Roman" w:cs="Times New Roman"/>
          <w:sz w:val="24"/>
          <w:szCs w:val="24"/>
        </w:rPr>
        <w:t>az, según el cual los municipios más afectados por el conflicto armado deben contar con un medio radial de comunicación público, neutral y con una gran responsabilidad social, por lo que actualmente se han puesto al aire 16 Emisoras de Paz, alcanzando el 8</w:t>
      </w:r>
      <w:r>
        <w:rPr>
          <w:rFonts w:ascii="Times New Roman" w:eastAsia="Times New Roman" w:hAnsi="Times New Roman" w:cs="Times New Roman"/>
          <w:sz w:val="24"/>
          <w:szCs w:val="24"/>
        </w:rPr>
        <w:t>0% de la meta establecida.</w:t>
      </w:r>
    </w:p>
    <w:p w:rsidR="009F3F49" w:rsidRDefault="00FC784E">
      <w:pPr>
        <w:numPr>
          <w:ilvl w:val="0"/>
          <w:numId w:val="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Derecho comparado</w:t>
      </w:r>
    </w:p>
    <w:p w:rsidR="009F3F49" w:rsidRDefault="00FC784E">
      <w:pPr>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La reglamentación del debate presidencial no es un tema que sea de interés exclusivamente nacional o producto del clima de la última elección, es un tema de larga tradición y data a nivel mundial. La obligatoriedad de asistir a debates no es ajena a la tra</w:t>
      </w:r>
      <w:r>
        <w:rPr>
          <w:rFonts w:ascii="Times New Roman" w:eastAsia="Times New Roman" w:hAnsi="Times New Roman" w:cs="Times New Roman"/>
          <w:sz w:val="24"/>
          <w:szCs w:val="24"/>
        </w:rPr>
        <w:t>dición latinoamericana sino cada vez toma más fuerza, ejemplo de ello:</w:t>
      </w:r>
      <w:r>
        <w:rPr>
          <w:rFonts w:ascii="Times New Roman" w:eastAsia="Times New Roman" w:hAnsi="Times New Roman" w:cs="Times New Roman"/>
          <w:color w:val="000000"/>
          <w:sz w:val="24"/>
          <w:szCs w:val="24"/>
        </w:rPr>
        <w:br/>
      </w: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9"/>
        <w:gridCol w:w="6279"/>
      </w:tblGrid>
      <w:tr w:rsidR="009F3F49">
        <w:tc>
          <w:tcPr>
            <w:tcW w:w="2549" w:type="dxa"/>
            <w:vAlign w:val="center"/>
          </w:tcPr>
          <w:p w:rsidR="009F3F49" w:rsidRDefault="00FC784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País</w:t>
            </w:r>
          </w:p>
        </w:tc>
        <w:tc>
          <w:tcPr>
            <w:tcW w:w="6279" w:type="dxa"/>
            <w:vAlign w:val="center"/>
          </w:tcPr>
          <w:p w:rsidR="009F3F49" w:rsidRDefault="00FC784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Norma que regula</w:t>
            </w:r>
          </w:p>
        </w:tc>
      </w:tr>
      <w:tr w:rsidR="009F3F49">
        <w:tc>
          <w:tcPr>
            <w:tcW w:w="2549" w:type="dxa"/>
            <w:vAlign w:val="center"/>
          </w:tcPr>
          <w:p w:rsidR="009F3F49" w:rsidRDefault="009F3F49">
            <w:pPr>
              <w:jc w:val="center"/>
              <w:rPr>
                <w:rFonts w:ascii="Times New Roman" w:eastAsia="Times New Roman" w:hAnsi="Times New Roman" w:cs="Times New Roman"/>
                <w:b/>
                <w:sz w:val="24"/>
                <w:szCs w:val="24"/>
              </w:rPr>
            </w:pPr>
          </w:p>
          <w:p w:rsidR="009F3F49" w:rsidRDefault="00FC784E">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1407983" cy="985652"/>
                  <wp:effectExtent l="0" t="0" r="0" b="0"/>
                  <wp:docPr id="20235270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407983" cy="985652"/>
                          </a:xfrm>
                          <a:prstGeom prst="rect">
                            <a:avLst/>
                          </a:prstGeom>
                          <a:ln/>
                        </pic:spPr>
                      </pic:pic>
                    </a:graphicData>
                  </a:graphic>
                </wp:inline>
              </w:drawing>
            </w:r>
          </w:p>
          <w:p w:rsidR="009F3F49" w:rsidRDefault="00FC784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Brasil</w:t>
            </w:r>
          </w:p>
        </w:tc>
        <w:tc>
          <w:tcPr>
            <w:tcW w:w="6279" w:type="dxa"/>
            <w:vAlign w:val="center"/>
          </w:tcPr>
          <w:p w:rsidR="009F3F49" w:rsidRDefault="00FC784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Ley 13488 de 2017</w:t>
            </w:r>
          </w:p>
          <w:p w:rsidR="009F3F49" w:rsidRDefault="00FC784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Mínimo de debates obligatorios: 2</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46. Independientemente de la transmisión de propaganda electoral gratuita en el horario definido en esta Ley, se permite la transmisión por estación de radio o televisión de debates sobre elecciones mayoritarias o proporcionales, asegurando la partici</w:t>
            </w:r>
            <w:r>
              <w:rPr>
                <w:rFonts w:ascii="Times New Roman" w:eastAsia="Times New Roman" w:hAnsi="Times New Roman" w:cs="Times New Roman"/>
                <w:sz w:val="24"/>
                <w:szCs w:val="24"/>
              </w:rPr>
              <w:t xml:space="preserve">pación de candidatos de partidos con representación en el </w:t>
            </w:r>
            <w:r>
              <w:rPr>
                <w:rFonts w:ascii="Times New Roman" w:eastAsia="Times New Roman" w:hAnsi="Times New Roman" w:cs="Times New Roman"/>
                <w:sz w:val="24"/>
                <w:szCs w:val="24"/>
              </w:rPr>
              <w:lastRenderedPageBreak/>
              <w:t>Congreso Nacional de al menos cinco parlamentarios, y el resto se permiten, observándose lo siguiente:</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 en elecciones mayoritarias, la presentación de debates podrá realizarse:</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conjuntamente, </w:t>
            </w:r>
            <w:r>
              <w:rPr>
                <w:rFonts w:ascii="Times New Roman" w:eastAsia="Times New Roman" w:hAnsi="Times New Roman" w:cs="Times New Roman"/>
                <w:sz w:val="24"/>
                <w:szCs w:val="24"/>
              </w:rPr>
              <w:t>con todos los candidatos para el mismo cargo electo presentes; b) en grupos, con al menos tres candidatos presentes;</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 en las elecciones proporcionales, los debates deben organizarse de manera que se asegure la presencia de un número equivalente de cand</w:t>
            </w:r>
            <w:r>
              <w:rPr>
                <w:rFonts w:ascii="Times New Roman" w:eastAsia="Times New Roman" w:hAnsi="Times New Roman" w:cs="Times New Roman"/>
                <w:sz w:val="24"/>
                <w:szCs w:val="24"/>
              </w:rPr>
              <w:t>idatos de todos los partidos para un mismo cargo electivo y podrán desarrollarse durante más de un día, respetando la proporción establecida de hombres y mujeres en § 3 del art. 10 de esta Ley; (Redacción dada por la Ley N° 14.211, de 2021)</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 los debat</w:t>
            </w:r>
            <w:r>
              <w:rPr>
                <w:rFonts w:ascii="Times New Roman" w:eastAsia="Times New Roman" w:hAnsi="Times New Roman" w:cs="Times New Roman"/>
                <w:sz w:val="24"/>
                <w:szCs w:val="24"/>
              </w:rPr>
              <w:t>es deben formar parte de un programa previamente establecido y publicado por la emisora, siendo la elección del día y del orden de intervención de cada candidato mediante sorteo, salvo acuerdo en otro efecto entre los interesados y coaliciones.</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1.º Se perm</w:t>
            </w:r>
            <w:r>
              <w:rPr>
                <w:rFonts w:ascii="Times New Roman" w:eastAsia="Times New Roman" w:hAnsi="Times New Roman" w:cs="Times New Roman"/>
                <w:sz w:val="24"/>
                <w:szCs w:val="24"/>
              </w:rPr>
              <w:t>itirán los debates sin la presencia de un candidato de un partido, siempre que el medio de comunicación responsable acredite haberlo invitado al menos setenta y dos horas antes del desarrollo del debate.</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2.º Se prohíbe la presencia de un mismo candidato a</w:t>
            </w:r>
            <w:r>
              <w:rPr>
                <w:rFonts w:ascii="Times New Roman" w:eastAsia="Times New Roman" w:hAnsi="Times New Roman" w:cs="Times New Roman"/>
                <w:sz w:val="24"/>
                <w:szCs w:val="24"/>
              </w:rPr>
              <w:t xml:space="preserve"> elecciones proporcionales en más de un debate en la misma emisora.</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El incumplimiento de lo dispuesto en este artículo somete a la empresa infractora a las sanciones previstas en el art. 56.</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El debate se realizará conforme a las reglas establecidas e</w:t>
            </w:r>
            <w:r>
              <w:rPr>
                <w:rFonts w:ascii="Times New Roman" w:eastAsia="Times New Roman" w:hAnsi="Times New Roman" w:cs="Times New Roman"/>
                <w:sz w:val="24"/>
                <w:szCs w:val="24"/>
              </w:rPr>
              <w:t>n un convenio suscrito entre los partidos políticos y la persona jurídica interesada en la realización del evento, siendo informado al Tribunal Electoral. (Incluido por la Ley N° 12.034, de 2009)</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5º Para los debates que tengan lugar en la primera vuelta d</w:t>
            </w:r>
            <w:r>
              <w:rPr>
                <w:rFonts w:ascii="Times New Roman" w:eastAsia="Times New Roman" w:hAnsi="Times New Roman" w:cs="Times New Roman"/>
                <w:sz w:val="24"/>
                <w:szCs w:val="24"/>
              </w:rPr>
              <w:t xml:space="preserve">e las elecciones, se considerarán aprobadas las reglas, incluidas las que definen el número de participantes, que obtengan el acuerdo </w:t>
            </w:r>
            <w:r>
              <w:rPr>
                <w:rFonts w:ascii="Times New Roman" w:eastAsia="Times New Roman" w:hAnsi="Times New Roman" w:cs="Times New Roman"/>
                <w:sz w:val="24"/>
                <w:szCs w:val="24"/>
              </w:rPr>
              <w:lastRenderedPageBreak/>
              <w:t>de al menos 2/3 (dos tercios) de los candidatos elegibles, en en el caso de mayoría electoral, y al menos 2/3 (dos tercios</w:t>
            </w:r>
            <w:r>
              <w:rPr>
                <w:rFonts w:ascii="Times New Roman" w:eastAsia="Times New Roman" w:hAnsi="Times New Roman" w:cs="Times New Roman"/>
                <w:sz w:val="24"/>
                <w:szCs w:val="24"/>
              </w:rPr>
              <w:t>) de los partidos con candidatos elegibles, en el caso de elecciones proporcionales. (Redacción dada por la Ley N° 14.211, de 2021)</w:t>
            </w:r>
          </w:p>
        </w:tc>
      </w:tr>
      <w:tr w:rsidR="009F3F49">
        <w:tc>
          <w:tcPr>
            <w:tcW w:w="2549" w:type="dxa"/>
            <w:vAlign w:val="center"/>
          </w:tcPr>
          <w:p w:rsidR="009F3F49" w:rsidRDefault="009F3F49">
            <w:pPr>
              <w:jc w:val="center"/>
              <w:rPr>
                <w:rFonts w:ascii="Times New Roman" w:eastAsia="Times New Roman" w:hAnsi="Times New Roman" w:cs="Times New Roman"/>
                <w:b/>
                <w:sz w:val="24"/>
                <w:szCs w:val="24"/>
              </w:rPr>
            </w:pPr>
          </w:p>
          <w:p w:rsidR="009F3F49" w:rsidRDefault="00FC784E">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1412875" cy="807311"/>
                  <wp:effectExtent l="0" t="0" r="0" b="0"/>
                  <wp:docPr id="20235270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412875" cy="807311"/>
                          </a:xfrm>
                          <a:prstGeom prst="rect">
                            <a:avLst/>
                          </a:prstGeom>
                          <a:ln/>
                        </pic:spPr>
                      </pic:pic>
                    </a:graphicData>
                  </a:graphic>
                </wp:inline>
              </w:drawing>
            </w:r>
          </w:p>
          <w:p w:rsidR="009F3F49" w:rsidRDefault="00FC784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México</w:t>
            </w:r>
          </w:p>
        </w:tc>
        <w:tc>
          <w:tcPr>
            <w:tcW w:w="6279" w:type="dxa"/>
            <w:vAlign w:val="center"/>
          </w:tcPr>
          <w:p w:rsidR="009F3F49" w:rsidRDefault="00FC784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Ley General de Instituciones y Procedimientos Electorales</w:t>
            </w:r>
          </w:p>
          <w:p w:rsidR="009F3F49" w:rsidRDefault="00FC784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Mínimo de debates obligatorios: 2</w:t>
            </w:r>
          </w:p>
          <w:p w:rsidR="009F3F49" w:rsidRDefault="00FC784E">
            <w:pPr>
              <w:pBdr>
                <w:top w:val="nil"/>
                <w:left w:val="nil"/>
                <w:bottom w:val="nil"/>
                <w:right w:val="nil"/>
                <w:between w:val="nil"/>
              </w:pBdr>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CAPÍTULO VIII De los Debates Artículo 218.</w:t>
            </w:r>
          </w:p>
          <w:p w:rsidR="009F3F49" w:rsidRDefault="00FC784E">
            <w:pPr>
              <w:pBdr>
                <w:top w:val="nil"/>
                <w:left w:val="nil"/>
                <w:bottom w:val="nil"/>
                <w:right w:val="nil"/>
                <w:between w:val="nil"/>
              </w:pBdr>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El Consejo General organizará dos debates obligatorios entre todos los candidatos a la Presidencia de la República y promoverá, a través de los consejos locales y distritales, la celebración de debates entre c</w:t>
            </w:r>
            <w:r>
              <w:rPr>
                <w:rFonts w:ascii="Times New Roman" w:eastAsia="Times New Roman" w:hAnsi="Times New Roman" w:cs="Times New Roman"/>
                <w:color w:val="000000"/>
                <w:sz w:val="24"/>
                <w:szCs w:val="24"/>
              </w:rPr>
              <w:t xml:space="preserve">andidatos a senadores y diputados federales. </w:t>
            </w:r>
          </w:p>
          <w:p w:rsidR="009F3F49" w:rsidRDefault="00FC784E">
            <w:pPr>
              <w:pBdr>
                <w:top w:val="nil"/>
                <w:left w:val="nil"/>
                <w:bottom w:val="nil"/>
                <w:right w:val="nil"/>
                <w:between w:val="nil"/>
              </w:pBdr>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Para la realización de los debates obligatorios, el Consejo General definirá las reglas, fechas y sedes, respetando el principio de equidad entre los candidatos. </w:t>
            </w:r>
          </w:p>
          <w:p w:rsidR="009F3F49" w:rsidRDefault="00FC784E">
            <w:pPr>
              <w:pBdr>
                <w:top w:val="nil"/>
                <w:left w:val="nil"/>
                <w:bottom w:val="nil"/>
                <w:right w:val="nil"/>
                <w:between w:val="nil"/>
              </w:pBdr>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Los debates obligatorios de los candidato</w:t>
            </w:r>
            <w:r>
              <w:rPr>
                <w:rFonts w:ascii="Times New Roman" w:eastAsia="Times New Roman" w:hAnsi="Times New Roman" w:cs="Times New Roman"/>
                <w:color w:val="000000"/>
                <w:sz w:val="24"/>
                <w:szCs w:val="24"/>
              </w:rPr>
              <w:t>s al cargo de Presidente de los Estados Unidos Mexicanos, serán transmitidos por las estaciones de radio y televisión de las concesionarias de uso público. Los concesionarios de uso comercial deberán transmitir dichos debates en por lo menos una de sus señ</w:t>
            </w:r>
            <w:r>
              <w:rPr>
                <w:rFonts w:ascii="Times New Roman" w:eastAsia="Times New Roman" w:hAnsi="Times New Roman" w:cs="Times New Roman"/>
                <w:color w:val="000000"/>
                <w:sz w:val="24"/>
                <w:szCs w:val="24"/>
              </w:rPr>
              <w:t>ales radiodifundidas cuando tengan una cobertura de cincuenta por ciento o más del territorio nacional. Las señales de radio y televisión que el Instituto genere para este fin podrán ser utilizadas, en vivo y en forma gratuita, por los demás concesionarios</w:t>
            </w:r>
            <w:r>
              <w:rPr>
                <w:rFonts w:ascii="Times New Roman" w:eastAsia="Times New Roman" w:hAnsi="Times New Roman" w:cs="Times New Roman"/>
                <w:color w:val="000000"/>
                <w:sz w:val="24"/>
                <w:szCs w:val="24"/>
              </w:rPr>
              <w:t xml:space="preserve"> de radio y televisión, así como por otros concesionarios de telecomunicaciones. El Instituto realizará las gestiones necesarias a fin de propiciar la transmisión de los debates en el mayor número posible de estaciones y canales.</w:t>
            </w:r>
          </w:p>
          <w:p w:rsidR="009F3F49" w:rsidRDefault="00FC784E">
            <w:pPr>
              <w:pBdr>
                <w:top w:val="nil"/>
                <w:left w:val="nil"/>
                <w:bottom w:val="nil"/>
                <w:right w:val="nil"/>
                <w:between w:val="nil"/>
              </w:pBdr>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En los términos que dis</w:t>
            </w:r>
            <w:r>
              <w:rPr>
                <w:rFonts w:ascii="Times New Roman" w:eastAsia="Times New Roman" w:hAnsi="Times New Roman" w:cs="Times New Roman"/>
                <w:color w:val="000000"/>
                <w:sz w:val="24"/>
                <w:szCs w:val="24"/>
              </w:rPr>
              <w:t>pongan las leyes de las entidades federativas, los consejos generales de los Organismos Públicos Locales, organizarán debates entre todos los candidatos a Gobernador o Jefe de Gobierno del Distrito Federal; y promoverán la celebración de debates entre cand</w:t>
            </w:r>
            <w:r>
              <w:rPr>
                <w:rFonts w:ascii="Times New Roman" w:eastAsia="Times New Roman" w:hAnsi="Times New Roman" w:cs="Times New Roman"/>
                <w:color w:val="000000"/>
                <w:sz w:val="24"/>
                <w:szCs w:val="24"/>
              </w:rPr>
              <w:t xml:space="preserve">idatos a diputados locales, presidentes municipales, Jefes </w:t>
            </w:r>
            <w:r>
              <w:rPr>
                <w:rFonts w:ascii="Times New Roman" w:eastAsia="Times New Roman" w:hAnsi="Times New Roman" w:cs="Times New Roman"/>
                <w:color w:val="000000"/>
                <w:sz w:val="24"/>
                <w:szCs w:val="24"/>
              </w:rPr>
              <w:lastRenderedPageBreak/>
              <w:t>Delegacionales y otros cargos de elección popular, para lo cual las señales radiodifundidas que los Organismos Públicos Locales generen para este fin podrán ser utilizadas, en vivo y en forma gratu</w:t>
            </w:r>
            <w:r>
              <w:rPr>
                <w:rFonts w:ascii="Times New Roman" w:eastAsia="Times New Roman" w:hAnsi="Times New Roman" w:cs="Times New Roman"/>
                <w:color w:val="000000"/>
                <w:sz w:val="24"/>
                <w:szCs w:val="24"/>
              </w:rPr>
              <w:t xml:space="preserve">ita, por los demás concesionarios de radio y televisión, así como por otros concesionarios de telecomunicaciones. </w:t>
            </w:r>
          </w:p>
          <w:p w:rsidR="009F3F49" w:rsidRDefault="00FC784E">
            <w:pPr>
              <w:pBdr>
                <w:top w:val="nil"/>
                <w:left w:val="nil"/>
                <w:bottom w:val="nil"/>
                <w:right w:val="nil"/>
                <w:between w:val="nil"/>
              </w:pBdr>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En el supuesto del párrafo anterior, los debates de los candidatos a Gobernador y Jefe de Gobierno del Distrito Federal, deberán ser trans</w:t>
            </w:r>
            <w:r>
              <w:rPr>
                <w:rFonts w:ascii="Times New Roman" w:eastAsia="Times New Roman" w:hAnsi="Times New Roman" w:cs="Times New Roman"/>
                <w:color w:val="000000"/>
                <w:sz w:val="24"/>
                <w:szCs w:val="24"/>
              </w:rPr>
              <w:t>mitidos por las estaciones de radio y televisión de las concesionarias locales de uso público, en la entidad federativa de que se trate. El Instituto promoverá la transmisión de los debates por parte de otros concesionarios de radiodifusión con cobertura e</w:t>
            </w:r>
            <w:r>
              <w:rPr>
                <w:rFonts w:ascii="Times New Roman" w:eastAsia="Times New Roman" w:hAnsi="Times New Roman" w:cs="Times New Roman"/>
                <w:color w:val="000000"/>
                <w:sz w:val="24"/>
                <w:szCs w:val="24"/>
              </w:rPr>
              <w:t>n la entidad federativa que corresponda y de telecomunicaciones.</w:t>
            </w:r>
          </w:p>
          <w:p w:rsidR="009F3F49" w:rsidRDefault="00FC784E">
            <w:pPr>
              <w:pBdr>
                <w:top w:val="nil"/>
                <w:left w:val="nil"/>
                <w:bottom w:val="nil"/>
                <w:right w:val="nil"/>
                <w:between w:val="nil"/>
              </w:pBdr>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Los medios de comunicación nacional y local podrán organizar libremente debates entre candidatos, siempre y cuando cumplan con lo siguiente:</w:t>
            </w:r>
          </w:p>
          <w:p w:rsidR="009F3F49" w:rsidRDefault="00FC784E">
            <w:pPr>
              <w:pBdr>
                <w:top w:val="nil"/>
                <w:left w:val="nil"/>
                <w:bottom w:val="nil"/>
                <w:right w:val="nil"/>
                <w:between w:val="nil"/>
              </w:pBdr>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Se comunique al Instituto o a los instituto</w:t>
            </w:r>
            <w:r>
              <w:rPr>
                <w:rFonts w:ascii="Times New Roman" w:eastAsia="Times New Roman" w:hAnsi="Times New Roman" w:cs="Times New Roman"/>
                <w:color w:val="000000"/>
                <w:sz w:val="24"/>
                <w:szCs w:val="24"/>
              </w:rPr>
              <w:t>s locales, según corresponda;</w:t>
            </w:r>
          </w:p>
          <w:p w:rsidR="009F3F49" w:rsidRDefault="00FC784E">
            <w:pPr>
              <w:pBdr>
                <w:top w:val="nil"/>
                <w:left w:val="nil"/>
                <w:bottom w:val="nil"/>
                <w:right w:val="nil"/>
                <w:between w:val="nil"/>
              </w:pBdr>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Participen por lo menos dos candidatos de la misma elección, y </w:t>
            </w:r>
          </w:p>
          <w:p w:rsidR="009F3F49" w:rsidRDefault="00FC784E">
            <w:pPr>
              <w:pBdr>
                <w:top w:val="nil"/>
                <w:left w:val="nil"/>
                <w:bottom w:val="nil"/>
                <w:right w:val="nil"/>
                <w:between w:val="nil"/>
              </w:pBdr>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Se establezcan condiciones de equidad en el formato.</w:t>
            </w:r>
          </w:p>
          <w:p w:rsidR="009F3F49" w:rsidRDefault="00FC784E">
            <w:pPr>
              <w:pBdr>
                <w:top w:val="nil"/>
                <w:left w:val="nil"/>
                <w:bottom w:val="nil"/>
                <w:right w:val="nil"/>
                <w:between w:val="nil"/>
              </w:pBdr>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 La transmisión de los debates por los medios de comunicación será gratuita y se llevará a cabo de f</w:t>
            </w:r>
            <w:r>
              <w:rPr>
                <w:rFonts w:ascii="Times New Roman" w:eastAsia="Times New Roman" w:hAnsi="Times New Roman" w:cs="Times New Roman"/>
                <w:color w:val="000000"/>
                <w:sz w:val="24"/>
                <w:szCs w:val="24"/>
              </w:rPr>
              <w:t>orma íntegra y sin alterar los contenidos. La no asistencia de uno o más de los candidatos invitados a estos debates no será causa para la no realización del mismo.</w:t>
            </w:r>
          </w:p>
        </w:tc>
      </w:tr>
      <w:tr w:rsidR="009F3F49">
        <w:tc>
          <w:tcPr>
            <w:tcW w:w="2549" w:type="dxa"/>
            <w:vAlign w:val="center"/>
          </w:tcPr>
          <w:p w:rsidR="009F3F49" w:rsidRDefault="009F3F49">
            <w:pPr>
              <w:jc w:val="center"/>
              <w:rPr>
                <w:rFonts w:ascii="Times New Roman" w:eastAsia="Times New Roman" w:hAnsi="Times New Roman" w:cs="Times New Roman"/>
                <w:b/>
                <w:sz w:val="24"/>
                <w:szCs w:val="24"/>
              </w:rPr>
            </w:pPr>
          </w:p>
          <w:p w:rsidR="009F3F49" w:rsidRDefault="00FC784E">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1439955" cy="959970"/>
                  <wp:effectExtent l="0" t="0" r="0" b="0"/>
                  <wp:docPr id="20235270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439955" cy="959970"/>
                          </a:xfrm>
                          <a:prstGeom prst="rect">
                            <a:avLst/>
                          </a:prstGeom>
                          <a:ln/>
                        </pic:spPr>
                      </pic:pic>
                    </a:graphicData>
                  </a:graphic>
                </wp:inline>
              </w:drawing>
            </w:r>
          </w:p>
          <w:p w:rsidR="009F3F49" w:rsidRDefault="00FC784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Uruguay</w:t>
            </w:r>
          </w:p>
        </w:tc>
        <w:tc>
          <w:tcPr>
            <w:tcW w:w="6279" w:type="dxa"/>
            <w:vAlign w:val="center"/>
          </w:tcPr>
          <w:p w:rsidR="009F3F49" w:rsidRDefault="00FC784E">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Ley 19827 de 2019</w:t>
            </w:r>
          </w:p>
          <w:p w:rsidR="009F3F49" w:rsidRDefault="00FC784E">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Mínimo de debates obligatorios: 1</w:t>
            </w:r>
          </w:p>
          <w:p w:rsidR="009F3F49" w:rsidRDefault="00FC784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Artículo 1. Declárase de carácter obligatorio la celebración de un debate entre los candidatos a la Presidencia de la República que, no habiendo logrado la mayoría absoluta de votos requeridos para ser electos en la fecha establecida en el numeral 9°) del </w:t>
            </w:r>
            <w:r>
              <w:rPr>
                <w:rFonts w:ascii="Times New Roman" w:eastAsia="Times New Roman" w:hAnsi="Times New Roman" w:cs="Times New Roman"/>
                <w:color w:val="000000"/>
                <w:sz w:val="24"/>
                <w:szCs w:val="24"/>
              </w:rPr>
              <w:t xml:space="preserve">artículo 77 de la Constitución de la República, deban comparecer a una segunda elección, tal como lo establece el </w:t>
            </w:r>
            <w:r>
              <w:rPr>
                <w:rFonts w:ascii="Times New Roman" w:eastAsia="Times New Roman" w:hAnsi="Times New Roman" w:cs="Times New Roman"/>
                <w:color w:val="000000"/>
                <w:sz w:val="24"/>
                <w:szCs w:val="24"/>
              </w:rPr>
              <w:lastRenderedPageBreak/>
              <w:t>artículo 151 de la Constitución. El debate se realizará de conformidad con los criterios establecidos en la presente ley.</w:t>
            </w:r>
          </w:p>
          <w:p w:rsidR="009F3F49" w:rsidRDefault="00FC784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Artículo 2. El debat</w:t>
            </w:r>
            <w:r>
              <w:rPr>
                <w:rFonts w:ascii="Times New Roman" w:eastAsia="Times New Roman" w:hAnsi="Times New Roman" w:cs="Times New Roman"/>
                <w:color w:val="000000"/>
                <w:sz w:val="24"/>
                <w:szCs w:val="24"/>
              </w:rPr>
              <w:t>e que se celebre será transmitido en vivo y en horario central por cadena nacional de radio y televisión, de acuerdo con lo establecido por la Ley N° 19.307, de 29 de diciembre de 2014 y su duración no excederá las dos horas. El Servicio de Comunicación Au</w:t>
            </w:r>
            <w:r>
              <w:rPr>
                <w:rFonts w:ascii="Times New Roman" w:eastAsia="Times New Roman" w:hAnsi="Times New Roman" w:cs="Times New Roman"/>
                <w:color w:val="000000"/>
                <w:sz w:val="24"/>
                <w:szCs w:val="24"/>
              </w:rPr>
              <w:t>diovisual Nacional y todo el sistema de medios públicos del país dispondrán lo necesario para la producción técnica y transmisión del debate</w:t>
            </w:r>
          </w:p>
          <w:p w:rsidR="009F3F49" w:rsidRDefault="00FC784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Artículo 3. La organización del debate será competencia de la Corte Electoral, en consulta con la organización más </w:t>
            </w:r>
            <w:r>
              <w:rPr>
                <w:rFonts w:ascii="Times New Roman" w:eastAsia="Times New Roman" w:hAnsi="Times New Roman" w:cs="Times New Roman"/>
                <w:color w:val="000000"/>
                <w:sz w:val="24"/>
                <w:szCs w:val="24"/>
              </w:rPr>
              <w:t>representativa de los periodistas de los medios de comunicación del país y el sistema de medios públicos del Uruguay. La Corte Electoral dispondrá las reglas que lo regirán y procurará hacerlo en acuerdo con los participantes y el o los moderadores.</w:t>
            </w:r>
          </w:p>
          <w:p w:rsidR="009F3F49" w:rsidRDefault="00FC784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Artícu</w:t>
            </w:r>
            <w:r>
              <w:rPr>
                <w:rFonts w:ascii="Times New Roman" w:eastAsia="Times New Roman" w:hAnsi="Times New Roman" w:cs="Times New Roman"/>
                <w:color w:val="000000"/>
                <w:sz w:val="24"/>
                <w:szCs w:val="24"/>
              </w:rPr>
              <w:t>lo 4. El debate deberá observar los principios de trato equitativo e imparcial para con los participantes, así como garantizar la efectiva exposición e intercambio de posiciones entre estos y los periodistas que puedan intervenir, según la modalidad de org</w:t>
            </w:r>
            <w:r>
              <w:rPr>
                <w:rFonts w:ascii="Times New Roman" w:eastAsia="Times New Roman" w:hAnsi="Times New Roman" w:cs="Times New Roman"/>
                <w:color w:val="000000"/>
                <w:sz w:val="24"/>
                <w:szCs w:val="24"/>
              </w:rPr>
              <w:t>anización que se disponga.</w:t>
            </w:r>
          </w:p>
          <w:p w:rsidR="009F3F49" w:rsidRDefault="00FC784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Artículo 5. Los candidatos a la Presidencia de la República referidos en el artículo 1° que se nieguen a participar del debate no percibirán la contribución del Estado para los gastos de la segunda elección nacional prevista en e</w:t>
            </w:r>
            <w:r>
              <w:rPr>
                <w:rFonts w:ascii="Times New Roman" w:eastAsia="Times New Roman" w:hAnsi="Times New Roman" w:cs="Times New Roman"/>
                <w:color w:val="000000"/>
                <w:sz w:val="24"/>
                <w:szCs w:val="24"/>
              </w:rPr>
              <w:t>l artículo 20 de la Ley N° 18.485, de 11 de mayo de 2009.</w:t>
            </w:r>
          </w:p>
        </w:tc>
      </w:tr>
      <w:tr w:rsidR="009F3F49">
        <w:tc>
          <w:tcPr>
            <w:tcW w:w="2549" w:type="dxa"/>
            <w:vAlign w:val="center"/>
          </w:tcPr>
          <w:p w:rsidR="009F3F49" w:rsidRDefault="009F3F49">
            <w:pPr>
              <w:jc w:val="center"/>
              <w:rPr>
                <w:rFonts w:ascii="Times New Roman" w:eastAsia="Times New Roman" w:hAnsi="Times New Roman" w:cs="Times New Roman"/>
                <w:b/>
                <w:sz w:val="24"/>
                <w:szCs w:val="24"/>
              </w:rPr>
            </w:pPr>
          </w:p>
          <w:p w:rsidR="009F3F49" w:rsidRDefault="00FC784E">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1490934" cy="931876"/>
                  <wp:effectExtent l="0" t="0" r="0" b="0"/>
                  <wp:docPr id="2023527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490934" cy="931876"/>
                          </a:xfrm>
                          <a:prstGeom prst="rect">
                            <a:avLst/>
                          </a:prstGeom>
                          <a:ln/>
                        </pic:spPr>
                      </pic:pic>
                    </a:graphicData>
                  </a:graphic>
                </wp:inline>
              </w:drawing>
            </w:r>
          </w:p>
          <w:p w:rsidR="009F3F49" w:rsidRDefault="00FC784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Argentina</w:t>
            </w:r>
          </w:p>
        </w:tc>
        <w:tc>
          <w:tcPr>
            <w:tcW w:w="6279" w:type="dxa"/>
            <w:vAlign w:val="center"/>
          </w:tcPr>
          <w:p w:rsidR="009F3F49" w:rsidRDefault="00FC784E">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Ley 27337 de 2017</w:t>
            </w:r>
          </w:p>
          <w:p w:rsidR="009F3F49" w:rsidRDefault="00FC784E">
            <w:pPr>
              <w:pBdr>
                <w:top w:val="nil"/>
                <w:left w:val="nil"/>
                <w:bottom w:val="nil"/>
                <w:right w:val="nil"/>
                <w:between w:val="nil"/>
              </w:pBdr>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Artículo 2: Incorpórese el artículo 64 quinquies al Capítulo IV bis del Título III del Código Nacional Electoral, ley 19.945 y sus modificatorias, el que quedará redactado de la siguiente manera:</w:t>
            </w:r>
          </w:p>
          <w:p w:rsidR="009F3F49" w:rsidRDefault="00FC784E">
            <w:pPr>
              <w:pBdr>
                <w:top w:val="nil"/>
                <w:left w:val="nil"/>
                <w:bottom w:val="nil"/>
                <w:right w:val="nil"/>
                <w:between w:val="nil"/>
              </w:pBdr>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Artículo 64 quinquies: Obligatoriedad de los debates. Establ</w:t>
            </w:r>
            <w:r>
              <w:rPr>
                <w:rFonts w:ascii="Times New Roman" w:eastAsia="Times New Roman" w:hAnsi="Times New Roman" w:cs="Times New Roman"/>
                <w:color w:val="000000"/>
                <w:sz w:val="24"/>
                <w:szCs w:val="24"/>
              </w:rPr>
              <w:t xml:space="preserve">écese la obligatoriedad de debates preelectorales públicos entre candidatos a Presidente de la Nación, con la finalidad de dar a conocer y debatir ante el electorado las </w:t>
            </w:r>
            <w:r>
              <w:rPr>
                <w:rFonts w:ascii="Times New Roman" w:eastAsia="Times New Roman" w:hAnsi="Times New Roman" w:cs="Times New Roman"/>
                <w:color w:val="000000"/>
                <w:sz w:val="24"/>
                <w:szCs w:val="24"/>
              </w:rPr>
              <w:lastRenderedPageBreak/>
              <w:t>plataformas electorales de los partidos, frentes o agrupaciones políticas.</w:t>
            </w:r>
          </w:p>
          <w:p w:rsidR="009F3F49" w:rsidRDefault="00FC784E">
            <w:pPr>
              <w:pBdr>
                <w:top w:val="nil"/>
                <w:left w:val="nil"/>
                <w:bottom w:val="nil"/>
                <w:right w:val="nil"/>
                <w:between w:val="nil"/>
              </w:pBdr>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Artículo 3:</w:t>
            </w:r>
            <w:r>
              <w:rPr>
                <w:rFonts w:ascii="Times New Roman" w:eastAsia="Times New Roman" w:hAnsi="Times New Roman" w:cs="Times New Roman"/>
                <w:color w:val="000000"/>
                <w:sz w:val="24"/>
                <w:szCs w:val="24"/>
              </w:rPr>
              <w:t xml:space="preserve"> Incorpórese el artículo 64 sexies al Capítulo IV bis del Título III del Código Nacional Electoral, ley 19.945 y sus modificatorias, el que quedará redactado de la siguiente manera: </w:t>
            </w:r>
          </w:p>
          <w:p w:rsidR="009F3F49" w:rsidRDefault="00FC784E">
            <w:pPr>
              <w:pBdr>
                <w:top w:val="nil"/>
                <w:left w:val="nil"/>
                <w:bottom w:val="nil"/>
                <w:right w:val="nil"/>
                <w:between w:val="nil"/>
              </w:pBdr>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Artículo 64 sexies: Alcance de la obligatoriedad. La obligatoriedad fijad</w:t>
            </w:r>
            <w:r>
              <w:rPr>
                <w:rFonts w:ascii="Times New Roman" w:eastAsia="Times New Roman" w:hAnsi="Times New Roman" w:cs="Times New Roman"/>
                <w:color w:val="000000"/>
                <w:sz w:val="24"/>
                <w:szCs w:val="24"/>
              </w:rPr>
              <w:t xml:space="preserve">a en el artículo anterior comprende a todos los candidatos cuyas agrupaciones políticas superen el piso de votos establecido para las elecciones primarias abiertas, simultáneas y obligatorias reguladas por la ley 26.571. </w:t>
            </w:r>
          </w:p>
          <w:p w:rsidR="009F3F49" w:rsidRDefault="00FC784E">
            <w:pPr>
              <w:pBdr>
                <w:top w:val="nil"/>
                <w:left w:val="nil"/>
                <w:bottom w:val="nil"/>
                <w:right w:val="nil"/>
                <w:between w:val="nil"/>
              </w:pBdr>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Artículo 4: Incorpórese el artícul</w:t>
            </w:r>
            <w:r>
              <w:rPr>
                <w:rFonts w:ascii="Times New Roman" w:eastAsia="Times New Roman" w:hAnsi="Times New Roman" w:cs="Times New Roman"/>
                <w:color w:val="000000"/>
                <w:sz w:val="24"/>
                <w:szCs w:val="24"/>
              </w:rPr>
              <w:t xml:space="preserve">o 64 septies al Capítulo IV bis del Título III del Código Nacional Electoral, ley 19.945 y sus modificatorias, el que quedará redactado de la siguiente manera: </w:t>
            </w:r>
          </w:p>
          <w:p w:rsidR="009F3F49" w:rsidRDefault="00FC784E">
            <w:pPr>
              <w:pBdr>
                <w:top w:val="nil"/>
                <w:left w:val="nil"/>
                <w:bottom w:val="nil"/>
                <w:right w:val="nil"/>
                <w:between w:val="nil"/>
              </w:pBdr>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Artículo 64 septies: Incumplimiento. La Cámara Nacional Electoral convocará a quienes estén obl</w:t>
            </w:r>
            <w:r>
              <w:rPr>
                <w:rFonts w:ascii="Times New Roman" w:eastAsia="Times New Roman" w:hAnsi="Times New Roman" w:cs="Times New Roman"/>
                <w:color w:val="000000"/>
                <w:sz w:val="24"/>
                <w:szCs w:val="24"/>
              </w:rPr>
              <w:t>igados a participar del debate en los cinco (5) días hábiles posteriores a su proclamación como candidatos, una vez superadas las elecciones primarias, a fin de determinar su voluntad de participación en el debate fijado por esta ley. Aquellos candidatos q</w:t>
            </w:r>
            <w:r>
              <w:rPr>
                <w:rFonts w:ascii="Times New Roman" w:eastAsia="Times New Roman" w:hAnsi="Times New Roman" w:cs="Times New Roman"/>
                <w:color w:val="000000"/>
                <w:sz w:val="24"/>
                <w:szCs w:val="24"/>
              </w:rPr>
              <w:t xml:space="preserve">ue por imperio de lo aquí dispuesto se encuentren obligados a participar de los debates y no cumplan con dicha obligación serán sancionados con el no otorgamiento de espacios de publicidad audiovisual, establecidos en el Capítulo III bis del Título III de </w:t>
            </w:r>
            <w:r>
              <w:rPr>
                <w:rFonts w:ascii="Times New Roman" w:eastAsia="Times New Roman" w:hAnsi="Times New Roman" w:cs="Times New Roman"/>
                <w:color w:val="000000"/>
                <w:sz w:val="24"/>
                <w:szCs w:val="24"/>
              </w:rPr>
              <w:t>la ley 26.215, incorporado por el artículo 57 de la ley 26.571. Dichos espacios se repartirán de manera equitativa entre el resto de los candidatos participantes. Asimismo, el espacio físico que Ie hubiera sido asignado al candidato faltante permanecerá va</w:t>
            </w:r>
            <w:r>
              <w:rPr>
                <w:rFonts w:ascii="Times New Roman" w:eastAsia="Times New Roman" w:hAnsi="Times New Roman" w:cs="Times New Roman"/>
                <w:color w:val="000000"/>
                <w:sz w:val="24"/>
                <w:szCs w:val="24"/>
              </w:rPr>
              <w:t>cío junto al resto de los participantes, a fin de denotar su ausencia.</w:t>
            </w:r>
          </w:p>
          <w:p w:rsidR="009F3F49" w:rsidRDefault="00FC784E">
            <w:pPr>
              <w:pBdr>
                <w:top w:val="nil"/>
                <w:left w:val="nil"/>
                <w:bottom w:val="nil"/>
                <w:right w:val="nil"/>
                <w:between w:val="nil"/>
              </w:pBdr>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Artículo 5: Incorpórese el artículo 64 octies al Capítulo IV bis del Título III del Código Nacional Electoral, ley 19.945 y sus modificatorias, el que quedará redactado de la siguiente </w:t>
            </w:r>
            <w:r>
              <w:rPr>
                <w:rFonts w:ascii="Times New Roman" w:eastAsia="Times New Roman" w:hAnsi="Times New Roman" w:cs="Times New Roman"/>
                <w:color w:val="000000"/>
                <w:sz w:val="24"/>
                <w:szCs w:val="24"/>
              </w:rPr>
              <w:t xml:space="preserve">manera: </w:t>
            </w:r>
          </w:p>
          <w:p w:rsidR="009F3F49" w:rsidRDefault="00FC784E">
            <w:pPr>
              <w:pBdr>
                <w:top w:val="nil"/>
                <w:left w:val="nil"/>
                <w:bottom w:val="nil"/>
                <w:right w:val="nil"/>
                <w:between w:val="nil"/>
              </w:pBdr>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Artículo 64 octies: Temas a debatir. La Cámara Nacional Electoral, con asesoramiento de organizaciones del ámbito </w:t>
            </w:r>
            <w:r>
              <w:rPr>
                <w:rFonts w:ascii="Times New Roman" w:eastAsia="Times New Roman" w:hAnsi="Times New Roman" w:cs="Times New Roman"/>
                <w:color w:val="000000"/>
                <w:sz w:val="24"/>
                <w:szCs w:val="24"/>
              </w:rPr>
              <w:lastRenderedPageBreak/>
              <w:t>académico y de la sociedad civil comprometidas con la promoción de los valores democráticos, convocará a los candidatos o representan</w:t>
            </w:r>
            <w:r>
              <w:rPr>
                <w:rFonts w:ascii="Times New Roman" w:eastAsia="Times New Roman" w:hAnsi="Times New Roman" w:cs="Times New Roman"/>
                <w:color w:val="000000"/>
                <w:sz w:val="24"/>
                <w:szCs w:val="24"/>
              </w:rPr>
              <w:t>tes de las organizaciones políticas participantes, a una audiencia destinada a acordar el reglamento de realización de los debates, los moderadores de los mismos y los temas a abordar en cada uno de ellos. En todos los casos, a falta de acuerdo entre las p</w:t>
            </w:r>
            <w:r>
              <w:rPr>
                <w:rFonts w:ascii="Times New Roman" w:eastAsia="Times New Roman" w:hAnsi="Times New Roman" w:cs="Times New Roman"/>
                <w:color w:val="000000"/>
                <w:sz w:val="24"/>
                <w:szCs w:val="24"/>
              </w:rPr>
              <w:t xml:space="preserve">artes, la decisión recaerá en la Cámara Nacional Electoral. Los resultados de la audiencia deberán hacerse públicos. </w:t>
            </w:r>
          </w:p>
          <w:p w:rsidR="009F3F49" w:rsidRDefault="00FC784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Artículo 6: Incorpórese el artículo 64 nonies al Capítulo IV bis del Título III del Código Nacional Electoral, ley 19.945 y sus modificato</w:t>
            </w:r>
            <w:r>
              <w:rPr>
                <w:rFonts w:ascii="Times New Roman" w:eastAsia="Times New Roman" w:hAnsi="Times New Roman" w:cs="Times New Roman"/>
                <w:color w:val="000000"/>
                <w:sz w:val="24"/>
                <w:szCs w:val="24"/>
              </w:rPr>
              <w:t>rias, el que quedará redactado de la siguiente manera:</w:t>
            </w:r>
          </w:p>
          <w:p w:rsidR="009F3F49" w:rsidRDefault="00FC784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Artículo 64 nonies: Cantidad de Debates y Fechas. Las temáticas mencionadas en el artículo anterior se abordarán en dos (2) instancias de debate, uno de los cuales deberá llevarse a cabo en el interior</w:t>
            </w:r>
            <w:r>
              <w:rPr>
                <w:rFonts w:ascii="Times New Roman" w:eastAsia="Times New Roman" w:hAnsi="Times New Roman" w:cs="Times New Roman"/>
                <w:color w:val="000000"/>
                <w:sz w:val="24"/>
                <w:szCs w:val="24"/>
              </w:rPr>
              <w:t xml:space="preserve"> del país, en la capital de provincia que determine la Cámara Nacional Electoral. Los debates tendrán lugar dentro de los veinte (20) y hasta los siete (7) días anteriores a la fecha de la elección. En caso de que la elección presidencial se decida a travé</w:t>
            </w:r>
            <w:r>
              <w:rPr>
                <w:rFonts w:ascii="Times New Roman" w:eastAsia="Times New Roman" w:hAnsi="Times New Roman" w:cs="Times New Roman"/>
                <w:color w:val="000000"/>
                <w:sz w:val="24"/>
                <w:szCs w:val="24"/>
              </w:rPr>
              <w:t>s del procedimiento de ballotage, se realizará un debate adicional, con los candidatos que accedan a la elección definitoria, el que tendrá lugar dentro de los diez (10) días anteriores a la fecha de la elección.</w:t>
            </w:r>
          </w:p>
        </w:tc>
      </w:tr>
    </w:tbl>
    <w:p w:rsidR="009F3F49" w:rsidRDefault="00FC784E">
      <w:pPr>
        <w:jc w:val="both"/>
        <w:rPr>
          <w:rFonts w:ascii="Times New Roman" w:eastAsia="Times New Roman" w:hAnsi="Times New Roman" w:cs="Times New Roman"/>
          <w:i/>
          <w:sz w:val="20"/>
          <w:szCs w:val="20"/>
        </w:rPr>
      </w:pPr>
      <w:r>
        <w:rPr>
          <w:rFonts w:ascii="Times New Roman" w:eastAsia="Times New Roman" w:hAnsi="Times New Roman" w:cs="Times New Roman"/>
          <w:sz w:val="20"/>
          <w:szCs w:val="20"/>
        </w:rPr>
        <w:lastRenderedPageBreak/>
        <w:t xml:space="preserve">Tabla 2. Derecho comparado de reglamentación de debate presidencial. </w:t>
      </w:r>
      <w:r>
        <w:rPr>
          <w:rFonts w:ascii="Times New Roman" w:eastAsia="Times New Roman" w:hAnsi="Times New Roman" w:cs="Times New Roman"/>
          <w:i/>
          <w:sz w:val="20"/>
          <w:szCs w:val="20"/>
        </w:rPr>
        <w:t>Elaboración propia.</w:t>
      </w:r>
    </w:p>
    <w:p w:rsidR="009F3F49" w:rsidRDefault="00FC784E">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Aspectos positivos de la obligatoriedad de asistencia a debates presidenciales</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marco del fortalecimiento de la democracia en Colombia, es imperativo establecer mecanismos que fomenten la transparencia y la participación ciudadana en el proceso electoral. La obligatoriedad de la asistencia de los candidatos presidenciales a deba</w:t>
      </w:r>
      <w:r>
        <w:rPr>
          <w:rFonts w:ascii="Times New Roman" w:eastAsia="Times New Roman" w:hAnsi="Times New Roman" w:cs="Times New Roman"/>
          <w:sz w:val="24"/>
          <w:szCs w:val="24"/>
        </w:rPr>
        <w:t>tes se erige como una herramienta fundamental para que la ciudadanía conozca a fondo las propuestas, planes y visiones de aquellos que buscan liderar el país. La exposición pública de ideas y la confrontación de opiniones en debates proporcionan a los vota</w:t>
      </w:r>
      <w:r>
        <w:rPr>
          <w:rFonts w:ascii="Times New Roman" w:eastAsia="Times New Roman" w:hAnsi="Times New Roman" w:cs="Times New Roman"/>
          <w:sz w:val="24"/>
          <w:szCs w:val="24"/>
        </w:rPr>
        <w:t>ntes una visión más clara de las posturas de los candidatos, permitiéndoles tomar decisiones informadas y conscientes en el ejercicio de su derecho al voto.</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Asimismo, la participación en debates contribuye a la construcción de una cultura política basada e</w:t>
      </w:r>
      <w:r>
        <w:rPr>
          <w:rFonts w:ascii="Times New Roman" w:eastAsia="Times New Roman" w:hAnsi="Times New Roman" w:cs="Times New Roman"/>
          <w:sz w:val="24"/>
          <w:szCs w:val="24"/>
        </w:rPr>
        <w:t xml:space="preserve">n el diálogo y el intercambio de ideas. La obligatoriedad de asistir a estos eventos garantiza la exposición de plataformas políticas y promueve un ambiente de debate </w:t>
      </w:r>
      <w:r>
        <w:rPr>
          <w:rFonts w:ascii="Times New Roman" w:eastAsia="Times New Roman" w:hAnsi="Times New Roman" w:cs="Times New Roman"/>
          <w:sz w:val="24"/>
          <w:szCs w:val="24"/>
        </w:rPr>
        <w:lastRenderedPageBreak/>
        <w:t>respetuoso y constructivo. Al fomentar el diálogo público, se nutre el tejido democrático</w:t>
      </w:r>
      <w:r>
        <w:rPr>
          <w:rFonts w:ascii="Times New Roman" w:eastAsia="Times New Roman" w:hAnsi="Times New Roman" w:cs="Times New Roman"/>
          <w:sz w:val="24"/>
          <w:szCs w:val="24"/>
        </w:rPr>
        <w:t>, generando una ciudadanía más crítica y comprometida con el devenir político de la nación.</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exposición detallada de propuestas y la confrontación de ideas en un formato accesible para la población facilita la comprensión de los programas políticos y su </w:t>
      </w:r>
      <w:r>
        <w:rPr>
          <w:rFonts w:ascii="Times New Roman" w:eastAsia="Times New Roman" w:hAnsi="Times New Roman" w:cs="Times New Roman"/>
          <w:sz w:val="24"/>
          <w:szCs w:val="24"/>
        </w:rPr>
        <w:t>impacto en la sociedad. Este proceso educativo fortalece la capacidad de discernimiento de los votantes y, por ende, mejora la calidad de las decisiones electorales. Además, la participación en debates permite a los candidatos presentar sus argumentos de m</w:t>
      </w:r>
      <w:r>
        <w:rPr>
          <w:rFonts w:ascii="Times New Roman" w:eastAsia="Times New Roman" w:hAnsi="Times New Roman" w:cs="Times New Roman"/>
          <w:sz w:val="24"/>
          <w:szCs w:val="24"/>
        </w:rPr>
        <w:t>anera más completa y detallada que en otros formatos de comunicación política. El electorado, al tener acceso a información más profunda, puede evaluar de manera más precisa la viabilidad y coherencia de las propuestas presentadas. Así, se fomenta un debat</w:t>
      </w:r>
      <w:r>
        <w:rPr>
          <w:rFonts w:ascii="Times New Roman" w:eastAsia="Times New Roman" w:hAnsi="Times New Roman" w:cs="Times New Roman"/>
          <w:sz w:val="24"/>
          <w:szCs w:val="24"/>
        </w:rPr>
        <w:t>e público más sofisticado y se eleva el nivel de exigencia de la ciudadanía hacia sus futuros líderes.</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Cuando los líderes políticos se someten a la exposición pública y al escrutinio de la ciudadanía, se genera un vínculo más estrecho entre los representan</w:t>
      </w:r>
      <w:r>
        <w:rPr>
          <w:rFonts w:ascii="Times New Roman" w:eastAsia="Times New Roman" w:hAnsi="Times New Roman" w:cs="Times New Roman"/>
          <w:sz w:val="24"/>
          <w:szCs w:val="24"/>
        </w:rPr>
        <w:t xml:space="preserve">tes y los representados. Esta conexión directa reduce la percepción de distancia entre los ciudadanos y los líderes políticos, generando confianza en las instituciones democráticas. En última instancia, la legitimidad institucional se consolida cuando los </w:t>
      </w:r>
      <w:r>
        <w:rPr>
          <w:rFonts w:ascii="Times New Roman" w:eastAsia="Times New Roman" w:hAnsi="Times New Roman" w:cs="Times New Roman"/>
          <w:sz w:val="24"/>
          <w:szCs w:val="24"/>
        </w:rPr>
        <w:t>ciudadanos sienten que tienen un papel activo y que su voz cuenta en la toma de decisiones políticas.</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promover la participación de distintas voces y corrientes ideológicas en un mismo escenario, se enriquece el debate público y se amplían las perspectiv</w:t>
      </w:r>
      <w:r>
        <w:rPr>
          <w:rFonts w:ascii="Times New Roman" w:eastAsia="Times New Roman" w:hAnsi="Times New Roman" w:cs="Times New Roman"/>
          <w:sz w:val="24"/>
          <w:szCs w:val="24"/>
        </w:rPr>
        <w:t>as consideradas en la toma de decisiones. Este enfoque inclusivo no solo beneficia a la sociedad al garantizar una representación más completa de sus intereses, sino que también favorece la construcción de consensos y la búsqueda de soluciones más equilibr</w:t>
      </w:r>
      <w:r>
        <w:rPr>
          <w:rFonts w:ascii="Times New Roman" w:eastAsia="Times New Roman" w:hAnsi="Times New Roman" w:cs="Times New Roman"/>
          <w:sz w:val="24"/>
          <w:szCs w:val="24"/>
        </w:rPr>
        <w:t xml:space="preserve">adas. La obligatoriedad de los debates desalienta prácticas políticas basadas en el populismo y la demagogia, ya que los candidatos se ven compelidos a sustentar sus propuestas de manera argumentada y coherente. Esta exigencia contribuye a la formación de </w:t>
      </w:r>
      <w:r>
        <w:rPr>
          <w:rFonts w:ascii="Times New Roman" w:eastAsia="Times New Roman" w:hAnsi="Times New Roman" w:cs="Times New Roman"/>
          <w:sz w:val="24"/>
          <w:szCs w:val="24"/>
        </w:rPr>
        <w:t>un electorado más crítico y reflexivo, capaz de discernir entre discursos vacíos y propuestas fundamentadas. En consecuencia, se promueve un espacio político en el que la calidad del discurso y la consistencia de las ideas priman sobre estrategias superfic</w:t>
      </w:r>
      <w:r>
        <w:rPr>
          <w:rFonts w:ascii="Times New Roman" w:eastAsia="Times New Roman" w:hAnsi="Times New Roman" w:cs="Times New Roman"/>
          <w:sz w:val="24"/>
          <w:szCs w:val="24"/>
        </w:rPr>
        <w:t>iales de persuasión.</w:t>
      </w:r>
    </w:p>
    <w:p w:rsidR="009F3F49" w:rsidRDefault="009F3F49">
      <w:pPr>
        <w:jc w:val="both"/>
        <w:rPr>
          <w:rFonts w:ascii="Times New Roman" w:eastAsia="Times New Roman" w:hAnsi="Times New Roman" w:cs="Times New Roman"/>
          <w:sz w:val="24"/>
          <w:szCs w:val="24"/>
        </w:rPr>
      </w:pPr>
    </w:p>
    <w:p w:rsidR="009F3F49" w:rsidRDefault="009F3F49">
      <w:pPr>
        <w:jc w:val="both"/>
        <w:rPr>
          <w:rFonts w:ascii="Times New Roman" w:eastAsia="Times New Roman" w:hAnsi="Times New Roman" w:cs="Times New Roman"/>
          <w:sz w:val="24"/>
          <w:szCs w:val="24"/>
        </w:rPr>
      </w:pPr>
    </w:p>
    <w:p w:rsidR="009F3F49" w:rsidRDefault="00FC784E">
      <w:pPr>
        <w:numPr>
          <w:ilvl w:val="0"/>
          <w:numId w:val="6"/>
        </w:numPr>
        <w:shd w:val="clear" w:color="auto" w:fill="FFFFFF"/>
        <w:spacing w:before="40" w:after="20"/>
        <w:ind w:right="49"/>
        <w:rPr>
          <w:rFonts w:ascii="Times New Roman" w:eastAsia="Times New Roman" w:hAnsi="Times New Roman" w:cs="Times New Roman"/>
          <w:sz w:val="24"/>
          <w:szCs w:val="24"/>
        </w:rPr>
      </w:pPr>
      <w:r>
        <w:rPr>
          <w:rFonts w:ascii="Times New Roman" w:eastAsia="Times New Roman" w:hAnsi="Times New Roman" w:cs="Times New Roman"/>
          <w:b/>
          <w:sz w:val="24"/>
          <w:szCs w:val="24"/>
        </w:rPr>
        <w:t>Impacto Fiscal</w:t>
      </w:r>
    </w:p>
    <w:p w:rsidR="009F3F49" w:rsidRDefault="009F3F49">
      <w:pPr>
        <w:shd w:val="clear" w:color="auto" w:fill="FFFFFF"/>
        <w:spacing w:before="40" w:after="20"/>
        <w:ind w:right="49"/>
        <w:jc w:val="both"/>
        <w:rPr>
          <w:rFonts w:ascii="Times New Roman" w:eastAsia="Times New Roman" w:hAnsi="Times New Roman" w:cs="Times New Roman"/>
          <w:sz w:val="24"/>
          <w:szCs w:val="24"/>
        </w:rPr>
      </w:pPr>
    </w:p>
    <w:p w:rsidR="009F3F49" w:rsidRDefault="00FC784E">
      <w:pPr>
        <w:shd w:val="clear" w:color="auto" w:fill="FFFFFF"/>
        <w:spacing w:before="40" w:after="20"/>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lo referente al cumplimento de lo ordenado en el artículo 7º de la Ley 819 de 2003, la Corte Constitucional en Sentencia C-859 de 2001 y C- 766 de 2010 ha reiterado que:</w:t>
      </w:r>
    </w:p>
    <w:p w:rsidR="009F3F49" w:rsidRDefault="009F3F49">
      <w:pPr>
        <w:shd w:val="clear" w:color="auto" w:fill="FFFFFF"/>
        <w:spacing w:before="40" w:after="20"/>
        <w:ind w:right="49"/>
        <w:jc w:val="both"/>
        <w:rPr>
          <w:rFonts w:ascii="Times New Roman" w:eastAsia="Times New Roman" w:hAnsi="Times New Roman" w:cs="Times New Roman"/>
          <w:sz w:val="24"/>
          <w:szCs w:val="24"/>
        </w:rPr>
      </w:pPr>
    </w:p>
    <w:p w:rsidR="009F3F49" w:rsidRDefault="00FC784E">
      <w:pPr>
        <w:shd w:val="clear" w:color="auto" w:fill="FFFFFF"/>
        <w:spacing w:before="40" w:after="20"/>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en materia de gasto público, la compe</w:t>
      </w:r>
      <w:r>
        <w:rPr>
          <w:rFonts w:ascii="Times New Roman" w:eastAsia="Times New Roman" w:hAnsi="Times New Roman" w:cs="Times New Roman"/>
          <w:sz w:val="24"/>
          <w:szCs w:val="24"/>
        </w:rPr>
        <w:t>tencia parlamentaria desarrolla el principio superior de legalidad del gasto público, según el cual corresponde al Congreso, en su condición de órgano de representación popular, ordenar las erogaciones necesarias para ejecutar los compromisos inherentes al</w:t>
      </w:r>
      <w:r>
        <w:rPr>
          <w:rFonts w:ascii="Times New Roman" w:eastAsia="Times New Roman" w:hAnsi="Times New Roman" w:cs="Times New Roman"/>
          <w:sz w:val="24"/>
          <w:szCs w:val="24"/>
        </w:rPr>
        <w:t xml:space="preserve"> Estado Social de Derecho (artículos 150 y 347 Constitución Política). Sin embargo, el legislador primario por vía de excepción, reservó para el Ejecutivo la iniciativa legislativa en relación con algunos aspectos (artículo 154 Constitución Política)</w:t>
      </w:r>
    </w:p>
    <w:p w:rsidR="009F3F49" w:rsidRDefault="009F3F49">
      <w:pPr>
        <w:shd w:val="clear" w:color="auto" w:fill="FFFFFF"/>
        <w:spacing w:before="40" w:after="20"/>
        <w:ind w:right="49"/>
        <w:jc w:val="both"/>
        <w:rPr>
          <w:rFonts w:ascii="Times New Roman" w:eastAsia="Times New Roman" w:hAnsi="Times New Roman" w:cs="Times New Roman"/>
          <w:sz w:val="24"/>
          <w:szCs w:val="24"/>
        </w:rPr>
      </w:pPr>
    </w:p>
    <w:p w:rsidR="009F3F49" w:rsidRDefault="00FC784E">
      <w:pPr>
        <w:shd w:val="clear" w:color="auto" w:fill="FFFFFF"/>
        <w:spacing w:before="40" w:after="20"/>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w:t>
      </w:r>
      <w:r>
        <w:rPr>
          <w:rFonts w:ascii="Times New Roman" w:eastAsia="Times New Roman" w:hAnsi="Times New Roman" w:cs="Times New Roman"/>
          <w:sz w:val="24"/>
          <w:szCs w:val="24"/>
        </w:rPr>
        <w:t>las cosas, se debe establecer el costo y la fuente presupuestal que respaldará la iniciativa. Sin embargo, al respecto de esto la misma Corte señaló en la Sentencia C-507 de 2008, que si bien</w:t>
      </w:r>
    </w:p>
    <w:p w:rsidR="009F3F49" w:rsidRDefault="009F3F49">
      <w:pPr>
        <w:shd w:val="clear" w:color="auto" w:fill="FFFFFF"/>
        <w:spacing w:before="40" w:after="20"/>
        <w:ind w:right="49"/>
        <w:jc w:val="both"/>
        <w:rPr>
          <w:rFonts w:ascii="Times New Roman" w:eastAsia="Times New Roman" w:hAnsi="Times New Roman" w:cs="Times New Roman"/>
          <w:sz w:val="24"/>
          <w:szCs w:val="24"/>
        </w:rPr>
      </w:pPr>
    </w:p>
    <w:p w:rsidR="009F3F49" w:rsidRDefault="00FC784E">
      <w:pPr>
        <w:shd w:val="clear" w:color="auto" w:fill="FFFFFF"/>
        <w:spacing w:before="40" w:after="20"/>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El mencionado artículo 7° de la Ley 819 de 2003 se erige </w:t>
      </w:r>
      <w:r>
        <w:rPr>
          <w:rFonts w:ascii="Times New Roman" w:eastAsia="Times New Roman" w:hAnsi="Times New Roman" w:cs="Times New Roman"/>
          <w:sz w:val="24"/>
          <w:szCs w:val="24"/>
        </w:rPr>
        <w:t>como una importante herramienta tanto para racionalizar el proceso legislativo como para promover la aplicación y el cumplimiento de las leyes, así como la implementación efectiva de las políticas públicas.</w:t>
      </w:r>
      <w:r>
        <w:rPr>
          <w:rFonts w:ascii="Times New Roman" w:eastAsia="Times New Roman" w:hAnsi="Times New Roman" w:cs="Times New Roman"/>
          <w:b/>
          <w:sz w:val="24"/>
          <w:szCs w:val="24"/>
        </w:rPr>
        <w:t xml:space="preserve"> Pero ello no significa que pueda interpretarse qu</w:t>
      </w:r>
      <w:r>
        <w:rPr>
          <w:rFonts w:ascii="Times New Roman" w:eastAsia="Times New Roman" w:hAnsi="Times New Roman" w:cs="Times New Roman"/>
          <w:b/>
          <w:sz w:val="24"/>
          <w:szCs w:val="24"/>
        </w:rPr>
        <w:t xml:space="preserve">e este artículo constituye una barrera para que el Congreso ejerza su función legislativa o una carga de trámite que recaiga sobre el legislativo exclusivamente. </w:t>
      </w:r>
      <w:r>
        <w:rPr>
          <w:rFonts w:ascii="Times New Roman" w:eastAsia="Times New Roman" w:hAnsi="Times New Roman" w:cs="Times New Roman"/>
          <w:sz w:val="24"/>
          <w:szCs w:val="24"/>
        </w:rPr>
        <w:t xml:space="preserve">(…)” (subrayado fuera de texto) </w:t>
      </w:r>
    </w:p>
    <w:p w:rsidR="009F3F49" w:rsidRDefault="009F3F49">
      <w:pPr>
        <w:shd w:val="clear" w:color="auto" w:fill="FFFFFF"/>
        <w:spacing w:before="40" w:after="20"/>
        <w:ind w:right="49"/>
        <w:jc w:val="both"/>
        <w:rPr>
          <w:rFonts w:ascii="Times New Roman" w:eastAsia="Times New Roman" w:hAnsi="Times New Roman" w:cs="Times New Roman"/>
          <w:sz w:val="24"/>
          <w:szCs w:val="24"/>
        </w:rPr>
      </w:pPr>
    </w:p>
    <w:p w:rsidR="009F3F49" w:rsidRDefault="00FC784E">
      <w:pPr>
        <w:shd w:val="clear" w:color="auto" w:fill="FFFFFF"/>
        <w:spacing w:before="40" w:after="20"/>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 embargo, el constituyente en la Ley 819 de 2003, lo que busca era garantizar la efectiva puesta en marcha de las iniciativas, que no se consigue únicamente con la expedición de la ley, la atención a la fuente de recursos es clave para lograr la ejecuci</w:t>
      </w:r>
      <w:r>
        <w:rPr>
          <w:rFonts w:ascii="Times New Roman" w:eastAsia="Times New Roman" w:hAnsi="Times New Roman" w:cs="Times New Roman"/>
          <w:sz w:val="24"/>
          <w:szCs w:val="24"/>
        </w:rPr>
        <w:t xml:space="preserve">ón de ésta.  </w:t>
      </w:r>
    </w:p>
    <w:p w:rsidR="009F3F49" w:rsidRDefault="009F3F49">
      <w:pPr>
        <w:shd w:val="clear" w:color="auto" w:fill="FFFFFF"/>
        <w:spacing w:before="40" w:after="20"/>
        <w:ind w:right="49"/>
        <w:jc w:val="both"/>
        <w:rPr>
          <w:rFonts w:ascii="Times New Roman" w:eastAsia="Times New Roman" w:hAnsi="Times New Roman" w:cs="Times New Roman"/>
          <w:sz w:val="24"/>
          <w:szCs w:val="24"/>
        </w:rPr>
      </w:pPr>
    </w:p>
    <w:p w:rsidR="009F3F49" w:rsidRDefault="00FC784E">
      <w:pPr>
        <w:shd w:val="clear" w:color="auto" w:fill="FFFFFF"/>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tanto, al revisar con detenimiento el articulado se puede aseverar como él mismo utiliza verbos rectores del articulado de carácter facultativo, sin imponer o condicionar al Gobierno en relación a partidas presupuestales o incorporacione</w:t>
      </w:r>
      <w:r>
        <w:rPr>
          <w:rFonts w:ascii="Times New Roman" w:eastAsia="Times New Roman" w:hAnsi="Times New Roman" w:cs="Times New Roman"/>
          <w:sz w:val="24"/>
          <w:szCs w:val="24"/>
        </w:rPr>
        <w:t>s que vulneren su autonomía presupuestal, por tanto, este proyecto de ley se enmarca en la competencia de iniciativa del gasto que tiene el Congreso, sin vulnerar el marco fiscal a mediano plazo.</w:t>
      </w:r>
    </w:p>
    <w:p w:rsidR="009F3F49" w:rsidRDefault="00FC784E">
      <w:pPr>
        <w:numPr>
          <w:ilvl w:val="0"/>
          <w:numId w:val="6"/>
        </w:numPr>
        <w:ind w:right="4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Conflicto de Interés</w:t>
      </w:r>
    </w:p>
    <w:p w:rsidR="009F3F49" w:rsidRDefault="00FC784E">
      <w:pPr>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base en el artículo 3º de la Ley 20</w:t>
      </w:r>
      <w:r>
        <w:rPr>
          <w:rFonts w:ascii="Times New Roman" w:eastAsia="Times New Roman" w:hAnsi="Times New Roman" w:cs="Times New Roman"/>
          <w:sz w:val="24"/>
          <w:szCs w:val="24"/>
        </w:rPr>
        <w:t>03 de 2019, según el cual el autor del proyecto y los ponentes presentan en el cuerpo de la exposición de motivos un acápite que describe las circunstancias o eventos que podrían generar un conflicto de interés para la discusión y votación del proyecto, de</w:t>
      </w:r>
      <w:r>
        <w:rPr>
          <w:rFonts w:ascii="Times New Roman" w:eastAsia="Times New Roman" w:hAnsi="Times New Roman" w:cs="Times New Roman"/>
          <w:sz w:val="24"/>
          <w:szCs w:val="24"/>
        </w:rPr>
        <w:t xml:space="preserve"> acuerdo con el artículo 286. Estos serán criterios guías para que otros congresistas tomen una decisión en torno a si se encuentran en una causal de impedimento, no obstante, otras causales que el Congresista pueda encontrar. </w:t>
      </w:r>
    </w:p>
    <w:p w:rsidR="009F3F49" w:rsidRDefault="00FC784E">
      <w:pPr>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pondrán de presente los criterios que la Ley 2003 de 2019 contempla para hacer el análisis frente a los posibles impedimentos que se puedan presentar en razón a un conflicto de interés en el ejercicio de la función congresional, entre el</w:t>
      </w:r>
      <w:r>
        <w:rPr>
          <w:rFonts w:ascii="Times New Roman" w:eastAsia="Times New Roman" w:hAnsi="Times New Roman" w:cs="Times New Roman"/>
          <w:sz w:val="24"/>
          <w:szCs w:val="24"/>
        </w:rPr>
        <w:t xml:space="preserve">las la legislativa. </w:t>
      </w:r>
    </w:p>
    <w:p w:rsidR="009F3F49" w:rsidRDefault="00FC784E">
      <w:pPr>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“Artículo 1º. El artículo 286 de la Ley 5 de 1992 quedará así: (…) </w:t>
      </w:r>
    </w:p>
    <w:p w:rsidR="009F3F49" w:rsidRDefault="00FC784E">
      <w:pPr>
        <w:numPr>
          <w:ilvl w:val="0"/>
          <w:numId w:val="1"/>
        </w:numPr>
        <w:spacing w:after="0"/>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Beneficio particular: aquel que otorga un privilegio o genera ganancias o crea indemnizaciones económicas o elimina obligaciones a favor del congresista de las que no </w:t>
      </w:r>
      <w:r>
        <w:rPr>
          <w:rFonts w:ascii="Times New Roman" w:eastAsia="Times New Roman" w:hAnsi="Times New Roman" w:cs="Times New Roman"/>
          <w:sz w:val="24"/>
          <w:szCs w:val="24"/>
        </w:rPr>
        <w:t xml:space="preserve">gozan el resto de los ciudadanos. Modifique normas que afecten investigaciones penales, disciplinarias, fiscales o administrativas a las que se encuentre formalmente vinculado. </w:t>
      </w:r>
    </w:p>
    <w:p w:rsidR="009F3F49" w:rsidRDefault="009F3F49">
      <w:pPr>
        <w:spacing w:after="0"/>
        <w:ind w:left="720" w:right="49"/>
        <w:jc w:val="both"/>
        <w:rPr>
          <w:rFonts w:ascii="Times New Roman" w:eastAsia="Times New Roman" w:hAnsi="Times New Roman" w:cs="Times New Roman"/>
          <w:sz w:val="24"/>
          <w:szCs w:val="24"/>
        </w:rPr>
      </w:pPr>
    </w:p>
    <w:p w:rsidR="009F3F49" w:rsidRDefault="00FC784E">
      <w:pPr>
        <w:numPr>
          <w:ilvl w:val="0"/>
          <w:numId w:val="1"/>
        </w:numPr>
        <w:spacing w:after="0"/>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Beneficio actual: aquel que efectivamente se configura en las circunstancias </w:t>
      </w:r>
      <w:r>
        <w:rPr>
          <w:rFonts w:ascii="Times New Roman" w:eastAsia="Times New Roman" w:hAnsi="Times New Roman" w:cs="Times New Roman"/>
          <w:sz w:val="24"/>
          <w:szCs w:val="24"/>
        </w:rPr>
        <w:t>presentes y existentes al momento en el que el congresista participa de la decisión.</w:t>
      </w:r>
    </w:p>
    <w:p w:rsidR="009F3F49" w:rsidRDefault="009F3F49">
      <w:pPr>
        <w:spacing w:after="0"/>
        <w:ind w:right="49"/>
        <w:jc w:val="both"/>
        <w:rPr>
          <w:rFonts w:ascii="Times New Roman" w:eastAsia="Times New Roman" w:hAnsi="Times New Roman" w:cs="Times New Roman"/>
          <w:sz w:val="24"/>
          <w:szCs w:val="24"/>
        </w:rPr>
      </w:pPr>
    </w:p>
    <w:p w:rsidR="009F3F49" w:rsidRDefault="00FC784E">
      <w:pPr>
        <w:numPr>
          <w:ilvl w:val="0"/>
          <w:numId w:val="1"/>
        </w:numPr>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Beneficio directo: aquel que se produzca de forma específica respecto del congresista, de su cónyuge, compañero o compañera permanente, o parientes dentro del segundo gra</w:t>
      </w:r>
      <w:r>
        <w:rPr>
          <w:rFonts w:ascii="Times New Roman" w:eastAsia="Times New Roman" w:hAnsi="Times New Roman" w:cs="Times New Roman"/>
          <w:sz w:val="24"/>
          <w:szCs w:val="24"/>
        </w:rPr>
        <w:t xml:space="preserve">do de consanguinidad, segundo de afinidad o primero civil. </w:t>
      </w:r>
    </w:p>
    <w:p w:rsidR="009F3F49" w:rsidRDefault="00FC784E">
      <w:pPr>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todos los efectos se entiende que no hay conflicto de interés en las siguientes circunstancias: </w:t>
      </w:r>
    </w:p>
    <w:p w:rsidR="009F3F49" w:rsidRDefault="00FC784E">
      <w:pPr>
        <w:numPr>
          <w:ilvl w:val="0"/>
          <w:numId w:val="2"/>
        </w:numPr>
        <w:spacing w:after="0"/>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Cuando el congresista participe, discuta, vote un proyecto de ley o de acto legislativo que ot</w:t>
      </w:r>
      <w:r>
        <w:rPr>
          <w:rFonts w:ascii="Times New Roman" w:eastAsia="Times New Roman" w:hAnsi="Times New Roman" w:cs="Times New Roman"/>
          <w:sz w:val="24"/>
          <w:szCs w:val="24"/>
        </w:rPr>
        <w:t>orgue beneficios o cargos de carácter general, es decir cuando el interés del congresista coincide o se fusione con los intereses de los electores.</w:t>
      </w:r>
    </w:p>
    <w:p w:rsidR="009F3F49" w:rsidRDefault="009F3F49">
      <w:pPr>
        <w:spacing w:after="0"/>
        <w:ind w:left="720" w:right="49"/>
        <w:jc w:val="both"/>
        <w:rPr>
          <w:rFonts w:ascii="Times New Roman" w:eastAsia="Times New Roman" w:hAnsi="Times New Roman" w:cs="Times New Roman"/>
          <w:sz w:val="24"/>
          <w:szCs w:val="24"/>
        </w:rPr>
      </w:pPr>
    </w:p>
    <w:p w:rsidR="009F3F49" w:rsidRDefault="00FC784E">
      <w:pPr>
        <w:numPr>
          <w:ilvl w:val="0"/>
          <w:numId w:val="2"/>
        </w:numPr>
        <w:spacing w:after="0"/>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Cuando el beneficio podría o no configurarse para el congresista en el futuro.</w:t>
      </w:r>
    </w:p>
    <w:p w:rsidR="009F3F49" w:rsidRDefault="009F3F49">
      <w:pPr>
        <w:spacing w:after="0"/>
        <w:ind w:left="720" w:right="49"/>
        <w:jc w:val="both"/>
        <w:rPr>
          <w:rFonts w:ascii="Times New Roman" w:eastAsia="Times New Roman" w:hAnsi="Times New Roman" w:cs="Times New Roman"/>
          <w:sz w:val="24"/>
          <w:szCs w:val="24"/>
        </w:rPr>
      </w:pPr>
    </w:p>
    <w:p w:rsidR="009F3F49" w:rsidRDefault="00FC784E">
      <w:pPr>
        <w:numPr>
          <w:ilvl w:val="0"/>
          <w:numId w:val="2"/>
        </w:numPr>
        <w:spacing w:after="0"/>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Cuando el congresista participe, discuta o vote artículos de proyectos de ley o acto legislativo de carácter particular, que establezcan sanciones o disminuyan beneficios, en el cual, el congresista tiene un  interés particular, actual y directo. El voto n</w:t>
      </w:r>
      <w:r>
        <w:rPr>
          <w:rFonts w:ascii="Times New Roman" w:eastAsia="Times New Roman" w:hAnsi="Times New Roman" w:cs="Times New Roman"/>
          <w:sz w:val="24"/>
          <w:szCs w:val="24"/>
        </w:rPr>
        <w:t>egativo no constituirá conflicto de interés cuando mantiene la normatividad vigente.</w:t>
      </w:r>
    </w:p>
    <w:p w:rsidR="009F3F49" w:rsidRDefault="009F3F49">
      <w:pPr>
        <w:spacing w:after="0"/>
        <w:ind w:left="720" w:right="49"/>
        <w:jc w:val="both"/>
        <w:rPr>
          <w:rFonts w:ascii="Times New Roman" w:eastAsia="Times New Roman" w:hAnsi="Times New Roman" w:cs="Times New Roman"/>
          <w:sz w:val="24"/>
          <w:szCs w:val="24"/>
        </w:rPr>
      </w:pPr>
    </w:p>
    <w:p w:rsidR="009F3F49" w:rsidRDefault="00FC784E">
      <w:pPr>
        <w:numPr>
          <w:ilvl w:val="0"/>
          <w:numId w:val="2"/>
        </w:numPr>
        <w:spacing w:after="0"/>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Cuando el congresista participe, discuta o vote artículos de proyectos de ley o acto legislativo de carácter particular, que regula un sector económico en el cual el cong</w:t>
      </w:r>
      <w:r>
        <w:rPr>
          <w:rFonts w:ascii="Times New Roman" w:eastAsia="Times New Roman" w:hAnsi="Times New Roman" w:cs="Times New Roman"/>
          <w:sz w:val="24"/>
          <w:szCs w:val="24"/>
        </w:rPr>
        <w:t xml:space="preserve">resista tiene un interés particular, actual y directo, siempre y cuando no genere beneficio particular, directo y actual. </w:t>
      </w:r>
    </w:p>
    <w:p w:rsidR="009F3F49" w:rsidRDefault="009F3F49">
      <w:pPr>
        <w:spacing w:after="0"/>
        <w:ind w:left="720" w:right="49"/>
        <w:jc w:val="both"/>
        <w:rPr>
          <w:rFonts w:ascii="Times New Roman" w:eastAsia="Times New Roman" w:hAnsi="Times New Roman" w:cs="Times New Roman"/>
          <w:sz w:val="24"/>
          <w:szCs w:val="24"/>
        </w:rPr>
      </w:pPr>
    </w:p>
    <w:p w:rsidR="009F3F49" w:rsidRDefault="00FC784E">
      <w:pPr>
        <w:numPr>
          <w:ilvl w:val="0"/>
          <w:numId w:val="2"/>
        </w:numPr>
        <w:spacing w:after="0"/>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Cuando el congresista participe, discuta o vote artículos de proyectos de ley o acto legislativo que tratan sobre los sectores econó</w:t>
      </w:r>
      <w:r>
        <w:rPr>
          <w:rFonts w:ascii="Times New Roman" w:eastAsia="Times New Roman" w:hAnsi="Times New Roman" w:cs="Times New Roman"/>
          <w:sz w:val="24"/>
          <w:szCs w:val="24"/>
        </w:rPr>
        <w:t>micos de quienes fueron financiadores de su campaña siempre y cuando no genere beneficio particular, directo y actual para el congresista. El congresista deberá hacer saber por escrito que el artículo o proyecto beneficia a financiadores de su campaña. Dic</w:t>
      </w:r>
      <w:r>
        <w:rPr>
          <w:rFonts w:ascii="Times New Roman" w:eastAsia="Times New Roman" w:hAnsi="Times New Roman" w:cs="Times New Roman"/>
          <w:sz w:val="24"/>
          <w:szCs w:val="24"/>
        </w:rPr>
        <w:t xml:space="preserve">ha manifestación no requerirá discusión ni votación. </w:t>
      </w:r>
    </w:p>
    <w:p w:rsidR="009F3F49" w:rsidRDefault="009F3F49">
      <w:pPr>
        <w:spacing w:after="0"/>
        <w:ind w:left="720" w:right="49"/>
        <w:jc w:val="both"/>
        <w:rPr>
          <w:rFonts w:ascii="Times New Roman" w:eastAsia="Times New Roman" w:hAnsi="Times New Roman" w:cs="Times New Roman"/>
          <w:sz w:val="24"/>
          <w:szCs w:val="24"/>
        </w:rPr>
      </w:pPr>
    </w:p>
    <w:p w:rsidR="009F3F49" w:rsidRDefault="00FC784E">
      <w:pPr>
        <w:numPr>
          <w:ilvl w:val="0"/>
          <w:numId w:val="2"/>
        </w:numPr>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Cuando el congresista participa en la elección de otros servidores públicos mediante el voto secreto. Se exceptúan los casos en que se presenten inhabilidades referidas al parentesco con los candidatos</w:t>
      </w:r>
      <w:r>
        <w:rPr>
          <w:rFonts w:ascii="Times New Roman" w:eastAsia="Times New Roman" w:hAnsi="Times New Roman" w:cs="Times New Roman"/>
          <w:sz w:val="24"/>
          <w:szCs w:val="24"/>
        </w:rPr>
        <w:t xml:space="preserve"> (...)”. </w:t>
      </w:r>
    </w:p>
    <w:p w:rsidR="009F3F49" w:rsidRDefault="00FC784E">
      <w:pPr>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lo anterior y de manera meramente orientativa, se considera que para la discusión y aprobación de este Proyecto de Ley no existen circunstancias que pudieran dar lugar a un eventual conflicto de interés por parte de los Honorables Congresistas</w:t>
      </w:r>
      <w:r>
        <w:rPr>
          <w:rFonts w:ascii="Times New Roman" w:eastAsia="Times New Roman" w:hAnsi="Times New Roman" w:cs="Times New Roman"/>
          <w:sz w:val="24"/>
          <w:szCs w:val="24"/>
        </w:rPr>
        <w:t>, pues es una iniciativa de carácter general, impersonal y abstracta, con lo cual no se materializa una situación concreta que permita enmarcar un beneficio particular, directo ni actual. En suma, se considera que este proyecto se enmarca en lo dispuesto p</w:t>
      </w:r>
      <w:r>
        <w:rPr>
          <w:rFonts w:ascii="Times New Roman" w:eastAsia="Times New Roman" w:hAnsi="Times New Roman" w:cs="Times New Roman"/>
          <w:sz w:val="24"/>
          <w:szCs w:val="24"/>
        </w:rPr>
        <w:t xml:space="preserve">or el literal a del artículo primero de la Ley 2003 de 2019 sobre las hipótesis de cuando se entiende que no hay conflicto de interés. </w:t>
      </w:r>
    </w:p>
    <w:p w:rsidR="009F3F49" w:rsidRDefault="00FC784E">
      <w:pPr>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todo caso, es pertinente aclarar que los conflictos de interés son personales y corresponde a cada Congresista evalua</w:t>
      </w:r>
      <w:r>
        <w:rPr>
          <w:rFonts w:ascii="Times New Roman" w:eastAsia="Times New Roman" w:hAnsi="Times New Roman" w:cs="Times New Roman"/>
          <w:sz w:val="24"/>
          <w:szCs w:val="24"/>
        </w:rPr>
        <w:t xml:space="preserve">rlos, pudiendo manifestar cuando considere que está inmerso en impedimento. </w:t>
      </w:r>
    </w:p>
    <w:p w:rsidR="009F3F49" w:rsidRDefault="00FC784E">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 Conveniencia de la Iniciativa</w:t>
      </w:r>
    </w:p>
    <w:p w:rsidR="009F3F49" w:rsidRDefault="00FC784E">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las razones antes expuestas, dejamos a consideración de la Honorable Cámara de Representantes, el texto de este proyecto de ley estatutaria</w:t>
      </w:r>
      <w:r>
        <w:rPr>
          <w:rFonts w:ascii="Times New Roman" w:eastAsia="Times New Roman" w:hAnsi="Times New Roman" w:cs="Times New Roman"/>
          <w:b/>
          <w:sz w:val="24"/>
          <w:szCs w:val="24"/>
        </w:rPr>
        <w:t>. “</w:t>
      </w:r>
      <w:r>
        <w:rPr>
          <w:rFonts w:ascii="Times New Roman" w:eastAsia="Times New Roman" w:hAnsi="Times New Roman" w:cs="Times New Roman"/>
          <w:b/>
          <w:i/>
          <w:sz w:val="24"/>
          <w:szCs w:val="24"/>
        </w:rPr>
        <w:t>Por medio del cual se modifica la ley 996 de 2005, se crea la obligación a los candidatos presidenciales de asistir a debates, para presentar a la ciudadanía su programa de gobierno y  se dictan otras disposiciones”</w:t>
      </w:r>
    </w:p>
    <w:p w:rsidR="009F3F49" w:rsidRDefault="00FC784E">
      <w:pPr>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razón a que en la actualidad no exist</w:t>
      </w:r>
      <w:r>
        <w:rPr>
          <w:rFonts w:ascii="Times New Roman" w:eastAsia="Times New Roman" w:hAnsi="Times New Roman" w:cs="Times New Roman"/>
          <w:sz w:val="24"/>
          <w:szCs w:val="24"/>
        </w:rPr>
        <w:t>e una legislación clara en esta materia y al no existir una obligación clara y expresa queda facultativo la posibilidad de comparecer a debates presidenciales, siendo necesario para garantizar los derechos electorales y escenarios deliberativos y participa</w:t>
      </w:r>
      <w:r>
        <w:rPr>
          <w:rFonts w:ascii="Times New Roman" w:eastAsia="Times New Roman" w:hAnsi="Times New Roman" w:cs="Times New Roman"/>
          <w:sz w:val="24"/>
          <w:szCs w:val="24"/>
        </w:rPr>
        <w:t xml:space="preserve">tivos de los ciudadanos la realización de estos ejercicios democráticos de forma obligatoria. </w:t>
      </w:r>
    </w:p>
    <w:p w:rsidR="009F3F49" w:rsidRDefault="00FC784E">
      <w:pPr>
        <w:ind w:right="4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 Proposición</w:t>
      </w:r>
    </w:p>
    <w:p w:rsidR="009F3F49" w:rsidRDefault="00FC784E">
      <w:pPr>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Considerando los argumentos expuestos dentro del presente informe y en cumplimiento de los requisitos establecidos en la Ley 5 de 1992, </w:t>
      </w:r>
      <w:r>
        <w:rPr>
          <w:rFonts w:ascii="Times New Roman" w:eastAsia="Times New Roman" w:hAnsi="Times New Roman" w:cs="Times New Roman"/>
          <w:b/>
          <w:sz w:val="24"/>
          <w:szCs w:val="24"/>
        </w:rPr>
        <w:t>presento p</w:t>
      </w:r>
      <w:r>
        <w:rPr>
          <w:rFonts w:ascii="Times New Roman" w:eastAsia="Times New Roman" w:hAnsi="Times New Roman" w:cs="Times New Roman"/>
          <w:b/>
          <w:sz w:val="24"/>
          <w:szCs w:val="24"/>
        </w:rPr>
        <w:t>onencia favorable</w:t>
      </w:r>
      <w:r>
        <w:rPr>
          <w:rFonts w:ascii="Times New Roman" w:eastAsia="Times New Roman" w:hAnsi="Times New Roman" w:cs="Times New Roman"/>
          <w:sz w:val="24"/>
          <w:szCs w:val="24"/>
        </w:rPr>
        <w:t xml:space="preserve"> y en consecuencia, solicito a los miembros de la Comisión Primera Constitucional Permanente de la Cámara de Representantes, dar primer debate al Proyecto de Ley Estatutaria No. 027 de 2024 cámara "</w:t>
      </w:r>
      <w:r>
        <w:rPr>
          <w:rFonts w:ascii="Times New Roman" w:eastAsia="Times New Roman" w:hAnsi="Times New Roman" w:cs="Times New Roman"/>
          <w:b/>
          <w:i/>
          <w:sz w:val="24"/>
          <w:szCs w:val="24"/>
        </w:rPr>
        <w:t>Por medio del cual se modifica la Ley 996</w:t>
      </w:r>
      <w:r>
        <w:rPr>
          <w:rFonts w:ascii="Times New Roman" w:eastAsia="Times New Roman" w:hAnsi="Times New Roman" w:cs="Times New Roman"/>
          <w:b/>
          <w:i/>
          <w:sz w:val="24"/>
          <w:szCs w:val="24"/>
        </w:rPr>
        <w:t xml:space="preserve"> de 2005, se crea la obligación a los candidatos presidenciales de asistir a debates públicos para presentar a la ciudadanía su programa de gobierno y se dictan otras disposiciones</w:t>
      </w:r>
      <w:r>
        <w:rPr>
          <w:rFonts w:ascii="Times New Roman" w:eastAsia="Times New Roman" w:hAnsi="Times New Roman" w:cs="Times New Roman"/>
          <w:sz w:val="24"/>
          <w:szCs w:val="24"/>
        </w:rPr>
        <w:t xml:space="preserve">", según el texto propuesto. </w:t>
      </w:r>
    </w:p>
    <w:p w:rsidR="009F3F49" w:rsidRDefault="009F3F49">
      <w:pPr>
        <w:ind w:right="49"/>
        <w:jc w:val="both"/>
        <w:rPr>
          <w:rFonts w:ascii="Times New Roman" w:eastAsia="Times New Roman" w:hAnsi="Times New Roman" w:cs="Times New Roman"/>
          <w:sz w:val="24"/>
          <w:szCs w:val="24"/>
        </w:rPr>
      </w:pPr>
    </w:p>
    <w:p w:rsidR="009F3F49" w:rsidRDefault="00FC784E">
      <w:pPr>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Cordialmente, </w:t>
      </w:r>
    </w:p>
    <w:p w:rsidR="009F3F49" w:rsidRDefault="009F3F49">
      <w:pPr>
        <w:ind w:right="49"/>
        <w:jc w:val="both"/>
        <w:rPr>
          <w:rFonts w:ascii="Times New Roman" w:eastAsia="Times New Roman" w:hAnsi="Times New Roman" w:cs="Times New Roman"/>
          <w:sz w:val="24"/>
          <w:szCs w:val="24"/>
        </w:rPr>
      </w:pPr>
    </w:p>
    <w:p w:rsidR="009F3F49" w:rsidRDefault="009F3F49">
      <w:pPr>
        <w:ind w:right="49"/>
        <w:jc w:val="both"/>
        <w:rPr>
          <w:rFonts w:ascii="Times New Roman" w:eastAsia="Times New Roman" w:hAnsi="Times New Roman" w:cs="Times New Roman"/>
          <w:sz w:val="24"/>
          <w:szCs w:val="24"/>
        </w:rPr>
      </w:pPr>
    </w:p>
    <w:p w:rsidR="009F3F49" w:rsidRDefault="009F3F49">
      <w:pPr>
        <w:jc w:val="both"/>
        <w:rPr>
          <w:rFonts w:ascii="Times New Roman" w:eastAsia="Times New Roman" w:hAnsi="Times New Roman" w:cs="Times New Roman"/>
          <w:sz w:val="24"/>
          <w:szCs w:val="24"/>
        </w:rPr>
      </w:pPr>
    </w:p>
    <w:p w:rsidR="009F3F49" w:rsidRDefault="00FC784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DAVID RACERO MAYORCA</w:t>
      </w:r>
    </w:p>
    <w:p w:rsidR="009F3F49" w:rsidRDefault="00FC784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Representante a la Cámara</w:t>
      </w:r>
    </w:p>
    <w:p w:rsidR="009F3F49" w:rsidRDefault="00FC784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Coalición Pacto Histórico</w:t>
      </w:r>
    </w:p>
    <w:p w:rsidR="009F3F49" w:rsidRDefault="009F3F49">
      <w:pPr>
        <w:jc w:val="both"/>
        <w:rPr>
          <w:rFonts w:ascii="Times New Roman" w:eastAsia="Times New Roman" w:hAnsi="Times New Roman" w:cs="Times New Roman"/>
          <w:sz w:val="24"/>
          <w:szCs w:val="24"/>
        </w:rPr>
      </w:pPr>
    </w:p>
    <w:p w:rsidR="009F3F49" w:rsidRDefault="009F3F49">
      <w:pPr>
        <w:jc w:val="both"/>
        <w:rPr>
          <w:rFonts w:ascii="Times New Roman" w:eastAsia="Times New Roman" w:hAnsi="Times New Roman" w:cs="Times New Roman"/>
          <w:sz w:val="24"/>
          <w:szCs w:val="24"/>
        </w:rPr>
      </w:pPr>
    </w:p>
    <w:p w:rsidR="009F3F49" w:rsidRDefault="009F3F49">
      <w:pPr>
        <w:jc w:val="both"/>
        <w:rPr>
          <w:rFonts w:ascii="Times New Roman" w:eastAsia="Times New Roman" w:hAnsi="Times New Roman" w:cs="Times New Roman"/>
          <w:sz w:val="24"/>
          <w:szCs w:val="24"/>
        </w:rPr>
      </w:pPr>
    </w:p>
    <w:p w:rsidR="009F3F49" w:rsidRDefault="009F3F49">
      <w:pPr>
        <w:jc w:val="both"/>
        <w:rPr>
          <w:rFonts w:ascii="Times New Roman" w:eastAsia="Times New Roman" w:hAnsi="Times New Roman" w:cs="Times New Roman"/>
          <w:sz w:val="24"/>
          <w:szCs w:val="24"/>
        </w:rPr>
      </w:pPr>
    </w:p>
    <w:p w:rsidR="009F3F49" w:rsidRDefault="009F3F49">
      <w:pPr>
        <w:jc w:val="both"/>
        <w:rPr>
          <w:rFonts w:ascii="Times New Roman" w:eastAsia="Times New Roman" w:hAnsi="Times New Roman" w:cs="Times New Roman"/>
          <w:sz w:val="24"/>
          <w:szCs w:val="24"/>
        </w:rPr>
      </w:pPr>
    </w:p>
    <w:p w:rsidR="009F3F49" w:rsidRDefault="009F3F49">
      <w:pPr>
        <w:jc w:val="both"/>
        <w:rPr>
          <w:rFonts w:ascii="Times New Roman" w:eastAsia="Times New Roman" w:hAnsi="Times New Roman" w:cs="Times New Roman"/>
          <w:sz w:val="24"/>
          <w:szCs w:val="24"/>
        </w:rPr>
      </w:pPr>
    </w:p>
    <w:p w:rsidR="009F3F49" w:rsidRDefault="009F3F49">
      <w:pPr>
        <w:jc w:val="both"/>
        <w:rPr>
          <w:rFonts w:ascii="Times New Roman" w:eastAsia="Times New Roman" w:hAnsi="Times New Roman" w:cs="Times New Roman"/>
          <w:sz w:val="24"/>
          <w:szCs w:val="24"/>
        </w:rPr>
      </w:pPr>
    </w:p>
    <w:p w:rsidR="009F3F49" w:rsidRDefault="009F3F49">
      <w:pPr>
        <w:jc w:val="both"/>
        <w:rPr>
          <w:rFonts w:ascii="Times New Roman" w:eastAsia="Times New Roman" w:hAnsi="Times New Roman" w:cs="Times New Roman"/>
          <w:sz w:val="24"/>
          <w:szCs w:val="24"/>
        </w:rPr>
      </w:pPr>
    </w:p>
    <w:p w:rsidR="009F3F49" w:rsidRDefault="009F3F49">
      <w:pPr>
        <w:jc w:val="both"/>
        <w:rPr>
          <w:rFonts w:ascii="Times New Roman" w:eastAsia="Times New Roman" w:hAnsi="Times New Roman" w:cs="Times New Roman"/>
          <w:sz w:val="24"/>
          <w:szCs w:val="24"/>
        </w:rPr>
      </w:pPr>
    </w:p>
    <w:p w:rsidR="009F3F49" w:rsidRDefault="009F3F49">
      <w:pPr>
        <w:jc w:val="both"/>
        <w:rPr>
          <w:rFonts w:ascii="Times New Roman" w:eastAsia="Times New Roman" w:hAnsi="Times New Roman" w:cs="Times New Roman"/>
          <w:sz w:val="24"/>
          <w:szCs w:val="24"/>
        </w:rPr>
      </w:pPr>
    </w:p>
    <w:p w:rsidR="009F3F49" w:rsidRDefault="009F3F49">
      <w:pPr>
        <w:jc w:val="both"/>
        <w:rPr>
          <w:rFonts w:ascii="Times New Roman" w:eastAsia="Times New Roman" w:hAnsi="Times New Roman" w:cs="Times New Roman"/>
          <w:sz w:val="24"/>
          <w:szCs w:val="24"/>
        </w:rPr>
      </w:pPr>
    </w:p>
    <w:p w:rsidR="009F3F49" w:rsidRDefault="009F3F49">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9F3F49" w:rsidRDefault="009F3F49">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9F3F49" w:rsidRDefault="009F3F49">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9F3F49" w:rsidRDefault="009F3F49">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9F3F49" w:rsidRDefault="009F3F49">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9F3F49" w:rsidRDefault="009F3F49">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9F3F49" w:rsidRDefault="009F3F49">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9F3F49" w:rsidRDefault="009F3F49">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9F3F49" w:rsidRDefault="00FC784E">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TEXTO PROPUESTO PARA PRIMER DEBATE</w:t>
      </w:r>
    </w:p>
    <w:p w:rsidR="009F3F49" w:rsidRDefault="00FC784E">
      <w:pPr>
        <w:spacing w:before="240"/>
        <w:ind w:right="5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PROYECTO DE LEY ESTATUTARIA No. 027 DE 2024 Cámara</w:t>
      </w:r>
    </w:p>
    <w:p w:rsidR="009F3F49" w:rsidRDefault="00FC784E">
      <w:pPr>
        <w:spacing w:before="240"/>
        <w:jc w:val="center"/>
        <w:rPr>
          <w:rFonts w:ascii="Times New Roman" w:eastAsia="Times New Roman" w:hAnsi="Times New Roman" w:cs="Times New Roman"/>
          <w:sz w:val="24"/>
          <w:szCs w:val="24"/>
        </w:rPr>
      </w:pPr>
      <w:bookmarkStart w:id="1" w:name="_heading=h.gjdgxs" w:colFirst="0" w:colLast="0"/>
      <w:bookmarkEnd w:id="1"/>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Por medio del cual se modifica la Ley 996 de 2005, se crea la obligación a los candidatos presidenciales de asistir a debates públicos para presentar a la ciudadanía su programa de gobierno y se dictan otras disposiciones”</w:t>
      </w:r>
    </w:p>
    <w:p w:rsidR="009F3F49" w:rsidRDefault="00FC784E">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El Congreso de la República de Co</w:t>
      </w:r>
      <w:r>
        <w:rPr>
          <w:rFonts w:ascii="Times New Roman" w:eastAsia="Times New Roman" w:hAnsi="Times New Roman" w:cs="Times New Roman"/>
          <w:b/>
          <w:sz w:val="24"/>
          <w:szCs w:val="24"/>
        </w:rPr>
        <w:t>lombia</w:t>
      </w:r>
    </w:p>
    <w:p w:rsidR="009F3F49" w:rsidRDefault="00FC784E">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DECRETA: </w:t>
      </w:r>
    </w:p>
    <w:p w:rsidR="009F3F49" w:rsidRDefault="00FC784E">
      <w:pPr>
        <w:spacing w:before="240" w:after="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1°. Objeto: </w:t>
      </w:r>
      <w:r>
        <w:rPr>
          <w:rFonts w:ascii="Times New Roman" w:eastAsia="Times New Roman" w:hAnsi="Times New Roman" w:cs="Times New Roman"/>
          <w:sz w:val="24"/>
          <w:szCs w:val="24"/>
        </w:rPr>
        <w:t>La presente ley tiene por objeto establecer la obligatoriedad para los candidatos a la Presidencia de la República de participar en debates públicos durante el periodo de campaña, con la finalidad de dar a conocer y de</w:t>
      </w:r>
      <w:r>
        <w:rPr>
          <w:rFonts w:ascii="Times New Roman" w:eastAsia="Times New Roman" w:hAnsi="Times New Roman" w:cs="Times New Roman"/>
          <w:sz w:val="24"/>
          <w:szCs w:val="24"/>
        </w:rPr>
        <w:t xml:space="preserve">batir ante el electorado los programas de gobierno radicados ante la organización electoral o quien haga sus veces. </w:t>
      </w:r>
    </w:p>
    <w:p w:rsidR="009F3F49" w:rsidRDefault="00FC784E">
      <w:pPr>
        <w:spacing w:before="240" w:after="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2°. </w:t>
      </w:r>
      <w:r>
        <w:rPr>
          <w:rFonts w:ascii="Times New Roman" w:eastAsia="Times New Roman" w:hAnsi="Times New Roman" w:cs="Times New Roman"/>
          <w:sz w:val="24"/>
          <w:szCs w:val="24"/>
        </w:rPr>
        <w:t>Adiciónese al Título II de la Ley 996 del 2005 el Capítulo V-A de la “Obligatoriedad de los debates en las campañas presidenci</w:t>
      </w:r>
      <w:r>
        <w:rPr>
          <w:rFonts w:ascii="Times New Roman" w:eastAsia="Times New Roman" w:hAnsi="Times New Roman" w:cs="Times New Roman"/>
          <w:sz w:val="24"/>
          <w:szCs w:val="24"/>
        </w:rPr>
        <w:t>ales”, en los siguientes términos:</w:t>
      </w:r>
    </w:p>
    <w:p w:rsidR="009F3F49" w:rsidRDefault="00FC784E">
      <w:pPr>
        <w:spacing w:before="240" w:after="40"/>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CAPÍTULO V(A)</w:t>
      </w:r>
    </w:p>
    <w:p w:rsidR="009F3F49" w:rsidRDefault="00FC784E">
      <w:pPr>
        <w:spacing w:before="240" w:after="40"/>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OBLIGATORIEDAD DE LOS DEBATES EN CAMPAÑAS PRESIDENCIALES</w:t>
      </w:r>
    </w:p>
    <w:p w:rsidR="009F3F49" w:rsidRDefault="00FC784E">
      <w:pPr>
        <w:spacing w:before="240" w:after="40"/>
        <w:ind w:left="720" w:hanging="15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Artículo 28 A. Cantidad de Debates y Fechas. </w:t>
      </w:r>
      <w:r>
        <w:rPr>
          <w:rFonts w:ascii="Times New Roman" w:eastAsia="Times New Roman" w:hAnsi="Times New Roman" w:cs="Times New Roman"/>
          <w:sz w:val="24"/>
          <w:szCs w:val="24"/>
        </w:rPr>
        <w:t>Será obligatorio para los candidatos a la Presidencia de la República reconocidos ante la organización el</w:t>
      </w:r>
      <w:r>
        <w:rPr>
          <w:rFonts w:ascii="Times New Roman" w:eastAsia="Times New Roman" w:hAnsi="Times New Roman" w:cs="Times New Roman"/>
          <w:sz w:val="24"/>
          <w:szCs w:val="24"/>
        </w:rPr>
        <w:t xml:space="preserve">ectoral o quien haga sus veces, a asistir a mínimo un (1) debate durante el periodo de campaña presidencial en la primera vuelta.  En caso de que se desarrolle segunda vuelta presidencial, será obligatorio para los candidatos que continúen en la contienda </w:t>
      </w:r>
      <w:r>
        <w:rPr>
          <w:rFonts w:ascii="Times New Roman" w:eastAsia="Times New Roman" w:hAnsi="Times New Roman" w:cs="Times New Roman"/>
          <w:sz w:val="24"/>
          <w:szCs w:val="24"/>
        </w:rPr>
        <w:t>electoral asistir a mínimo un (1) segundo debate. Los debates se realizarán a las 20:00 horas el domingo inmediatamente anterior a los comicios electorales.</w:t>
      </w:r>
    </w:p>
    <w:p w:rsidR="009F3F49" w:rsidRDefault="00FC784E">
      <w:pPr>
        <w:spacing w:before="240" w:after="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3°. </w:t>
      </w:r>
      <w:r>
        <w:rPr>
          <w:rFonts w:ascii="Times New Roman" w:eastAsia="Times New Roman" w:hAnsi="Times New Roman" w:cs="Times New Roman"/>
          <w:sz w:val="24"/>
          <w:szCs w:val="24"/>
        </w:rPr>
        <w:t>Adiciónese al Capítulo V-A el Artículo 28 B en los siguientes términos:</w:t>
      </w:r>
    </w:p>
    <w:p w:rsidR="009F3F49" w:rsidRDefault="00FC784E">
      <w:pPr>
        <w:spacing w:before="240" w:after="40"/>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Artículo 28 B.</w:t>
      </w:r>
      <w:r>
        <w:rPr>
          <w:rFonts w:ascii="Times New Roman" w:eastAsia="Times New Roman" w:hAnsi="Times New Roman" w:cs="Times New Roman"/>
          <w:b/>
          <w:sz w:val="24"/>
          <w:szCs w:val="24"/>
        </w:rPr>
        <w:t xml:space="preserve"> Emisión. </w:t>
      </w:r>
      <w:r>
        <w:rPr>
          <w:rFonts w:ascii="Times New Roman" w:eastAsia="Times New Roman" w:hAnsi="Times New Roman" w:cs="Times New Roman"/>
          <w:sz w:val="24"/>
          <w:szCs w:val="24"/>
        </w:rPr>
        <w:t>Los debates obligatorios serán realizados y emitidos por el Sistema de Medios Públicos Radio Televisión Nacional de Colombia –RTVC-. Además, RTVC coordinará y pondrá a disposición de todos los medios de comunicación social, públicos y privados del país, la</w:t>
      </w:r>
      <w:r>
        <w:rPr>
          <w:rFonts w:ascii="Times New Roman" w:eastAsia="Times New Roman" w:hAnsi="Times New Roman" w:cs="Times New Roman"/>
          <w:sz w:val="24"/>
          <w:szCs w:val="24"/>
        </w:rPr>
        <w:t xml:space="preserve">s señales radiofónicas y televisivas de forma gratuita para que éstos transmitan obligatoriamente el debate de forma simultánea. </w:t>
      </w:r>
    </w:p>
    <w:p w:rsidR="009F3F49" w:rsidRDefault="00FC784E">
      <w:pPr>
        <w:spacing w:before="240" w:after="4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transmisión deberá contar con mecanismos de accesibilidad tales como lenguaje de señas, subtitulado visible y oculto o los </w:t>
      </w:r>
      <w:r>
        <w:rPr>
          <w:rFonts w:ascii="Times New Roman" w:eastAsia="Times New Roman" w:hAnsi="Times New Roman" w:cs="Times New Roman"/>
          <w:sz w:val="24"/>
          <w:szCs w:val="24"/>
        </w:rPr>
        <w:t>que pudieran implementarse en el futuro.</w:t>
      </w:r>
    </w:p>
    <w:p w:rsidR="009F3F49" w:rsidRDefault="00FC784E">
      <w:pPr>
        <w:spacing w:before="240" w:after="4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la transmisión del debate presidencial se suspenderá la publicidad electoral en los servicios de comunicación audiovisual y los anuncios públicos de los actos de Gobierno.</w:t>
      </w:r>
    </w:p>
    <w:p w:rsidR="009F3F49" w:rsidRDefault="00FC784E">
      <w:pPr>
        <w:spacing w:before="240" w:after="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4°. </w:t>
      </w:r>
      <w:r>
        <w:rPr>
          <w:rFonts w:ascii="Times New Roman" w:eastAsia="Times New Roman" w:hAnsi="Times New Roman" w:cs="Times New Roman"/>
          <w:sz w:val="24"/>
          <w:szCs w:val="24"/>
        </w:rPr>
        <w:t>Adiciónese al Capítulo</w:t>
      </w:r>
      <w:r>
        <w:rPr>
          <w:rFonts w:ascii="Times New Roman" w:eastAsia="Times New Roman" w:hAnsi="Times New Roman" w:cs="Times New Roman"/>
          <w:sz w:val="24"/>
          <w:szCs w:val="24"/>
        </w:rPr>
        <w:t xml:space="preserve"> V-A el artículo 28 C en los siguientes términos:</w:t>
      </w:r>
    </w:p>
    <w:p w:rsidR="009F3F49" w:rsidRDefault="00FC784E">
      <w:pPr>
        <w:spacing w:before="240" w:after="40"/>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28 C. </w:t>
      </w:r>
      <w:r>
        <w:rPr>
          <w:rFonts w:ascii="Times New Roman" w:eastAsia="Times New Roman" w:hAnsi="Times New Roman" w:cs="Times New Roman"/>
          <w:sz w:val="24"/>
          <w:szCs w:val="24"/>
        </w:rPr>
        <w:t xml:space="preserve">El Consejo Nacional Electoral en coordinación técnica con el Sistema de Medios Públicos RTVC, y con asesoramiento de organizaciones del ámbito </w:t>
      </w:r>
      <w:r>
        <w:rPr>
          <w:rFonts w:ascii="Times New Roman" w:eastAsia="Times New Roman" w:hAnsi="Times New Roman" w:cs="Times New Roman"/>
          <w:sz w:val="24"/>
          <w:szCs w:val="24"/>
        </w:rPr>
        <w:lastRenderedPageBreak/>
        <w:t>académico y de la sociedad civil comprometidas c</w:t>
      </w:r>
      <w:r>
        <w:rPr>
          <w:rFonts w:ascii="Times New Roman" w:eastAsia="Times New Roman" w:hAnsi="Times New Roman" w:cs="Times New Roman"/>
          <w:sz w:val="24"/>
          <w:szCs w:val="24"/>
        </w:rPr>
        <w:t>on la promoción de los valores democráticos, convocará a los candidatos a la presidencia o representantes de las organizaciones o campañas políticas participantes, a una audiencia destinada a acordar el reglamento de realización de los debates, los moderad</w:t>
      </w:r>
      <w:r>
        <w:rPr>
          <w:rFonts w:ascii="Times New Roman" w:eastAsia="Times New Roman" w:hAnsi="Times New Roman" w:cs="Times New Roman"/>
          <w:sz w:val="24"/>
          <w:szCs w:val="24"/>
        </w:rPr>
        <w:t>ores y los temas a abordar en cada uno de ellos. En todos los casos, a falta de acuerdo entre las partes, la decisión recaerá en el Consejo Nacional Electoral. Los resultados de la audiencia deberán hacerse públicos.</w:t>
      </w:r>
    </w:p>
    <w:p w:rsidR="009F3F49" w:rsidRDefault="00FC784E">
      <w:pPr>
        <w:spacing w:before="240" w:after="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5°. </w:t>
      </w:r>
      <w:r>
        <w:rPr>
          <w:rFonts w:ascii="Times New Roman" w:eastAsia="Times New Roman" w:hAnsi="Times New Roman" w:cs="Times New Roman"/>
          <w:sz w:val="24"/>
          <w:szCs w:val="24"/>
        </w:rPr>
        <w:t>Adiciónese al Capítulo V-A</w:t>
      </w:r>
      <w:r>
        <w:rPr>
          <w:rFonts w:ascii="Times New Roman" w:eastAsia="Times New Roman" w:hAnsi="Times New Roman" w:cs="Times New Roman"/>
          <w:sz w:val="24"/>
          <w:szCs w:val="24"/>
        </w:rPr>
        <w:t xml:space="preserve"> el artículo 28 D en los siguientes términos:</w:t>
      </w:r>
    </w:p>
    <w:p w:rsidR="009F3F49" w:rsidRDefault="00FC784E">
      <w:pPr>
        <w:spacing w:before="240" w:after="40"/>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28 D. Incumplimiento. </w:t>
      </w:r>
      <w:r>
        <w:rPr>
          <w:rFonts w:ascii="Times New Roman" w:eastAsia="Times New Roman" w:hAnsi="Times New Roman" w:cs="Times New Roman"/>
          <w:sz w:val="24"/>
          <w:szCs w:val="24"/>
        </w:rPr>
        <w:t>Aquellos candidatos que por imperio de lo aquí dispuesto se encuentren obligados a participar de los debates y no cumplan con dicha obligación serán objeto de sanción, así:</w:t>
      </w:r>
    </w:p>
    <w:p w:rsidR="009F3F49" w:rsidRDefault="00FC784E">
      <w:pPr>
        <w:numPr>
          <w:ilvl w:val="0"/>
          <w:numId w:val="3"/>
        </w:numPr>
        <w:spacing w:before="240" w:after="0"/>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Cancelación de espacios en medios de comunicación social que usan el espectro electromagnético según lo establecido en el artículo 22 de la Ley 996 del 2005.</w:t>
      </w:r>
    </w:p>
    <w:p w:rsidR="009F3F49" w:rsidRDefault="00FC784E">
      <w:pPr>
        <w:numPr>
          <w:ilvl w:val="0"/>
          <w:numId w:val="3"/>
        </w:numPr>
        <w:spacing w:after="0"/>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Reducción en un 25% de los recursos establecidos en el numeral 3 del literal A del artículo 11 de </w:t>
      </w:r>
      <w:r>
        <w:rPr>
          <w:rFonts w:ascii="Times New Roman" w:eastAsia="Times New Roman" w:hAnsi="Times New Roman" w:cs="Times New Roman"/>
          <w:sz w:val="24"/>
          <w:szCs w:val="24"/>
        </w:rPr>
        <w:t>la Ley 996 del 2005.</w:t>
      </w:r>
    </w:p>
    <w:p w:rsidR="009F3F49" w:rsidRDefault="00FC784E">
      <w:pPr>
        <w:numPr>
          <w:ilvl w:val="0"/>
          <w:numId w:val="3"/>
        </w:numPr>
        <w:spacing w:after="40"/>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el debate permanecerá vacío el espacio físico que le hubiera sido asignado al candidato que falte, a fin de denotar su ausencia.</w:t>
      </w:r>
    </w:p>
    <w:p w:rsidR="009F3F49" w:rsidRDefault="00FC784E">
      <w:pPr>
        <w:spacing w:before="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6°. Vigencia</w:t>
      </w:r>
      <w:r>
        <w:rPr>
          <w:rFonts w:ascii="Times New Roman" w:eastAsia="Times New Roman" w:hAnsi="Times New Roman" w:cs="Times New Roman"/>
          <w:sz w:val="24"/>
          <w:szCs w:val="24"/>
        </w:rPr>
        <w:t>. La presente ley rige a partir de la fecha de su promulgación y deroga las d</w:t>
      </w:r>
      <w:r>
        <w:rPr>
          <w:rFonts w:ascii="Times New Roman" w:eastAsia="Times New Roman" w:hAnsi="Times New Roman" w:cs="Times New Roman"/>
          <w:sz w:val="24"/>
          <w:szCs w:val="24"/>
        </w:rPr>
        <w:t>isposiciones que le sean contrarias.</w:t>
      </w:r>
    </w:p>
    <w:p w:rsidR="009F3F49" w:rsidRDefault="009F3F49">
      <w:pPr>
        <w:spacing w:after="0"/>
        <w:rPr>
          <w:rFonts w:ascii="Times New Roman" w:eastAsia="Times New Roman" w:hAnsi="Times New Roman" w:cs="Times New Roman"/>
          <w:b/>
          <w:sz w:val="24"/>
          <w:szCs w:val="24"/>
        </w:rPr>
      </w:pPr>
    </w:p>
    <w:p w:rsidR="009F3F49" w:rsidRDefault="009F3F49">
      <w:pPr>
        <w:spacing w:after="0"/>
        <w:rPr>
          <w:rFonts w:ascii="Times New Roman" w:eastAsia="Times New Roman" w:hAnsi="Times New Roman" w:cs="Times New Roman"/>
          <w:b/>
          <w:sz w:val="24"/>
          <w:szCs w:val="24"/>
        </w:rPr>
      </w:pPr>
    </w:p>
    <w:p w:rsidR="009F3F49" w:rsidRDefault="009F3F49">
      <w:pPr>
        <w:spacing w:after="0"/>
        <w:rPr>
          <w:rFonts w:ascii="Times New Roman" w:eastAsia="Times New Roman" w:hAnsi="Times New Roman" w:cs="Times New Roman"/>
          <w:b/>
          <w:sz w:val="24"/>
          <w:szCs w:val="24"/>
        </w:rPr>
      </w:pPr>
    </w:p>
    <w:p w:rsidR="009F3F49" w:rsidRDefault="00FC784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DAVID RACERO MAYORCA</w:t>
      </w:r>
    </w:p>
    <w:p w:rsidR="009F3F49" w:rsidRDefault="00FC78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w:t>
      </w:r>
    </w:p>
    <w:p w:rsidR="009F3F49" w:rsidRDefault="00FC78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Coalición Pacto Histórico</w:t>
      </w:r>
    </w:p>
    <w:p w:rsidR="009F3F49" w:rsidRDefault="009F3F49">
      <w:pPr>
        <w:pBdr>
          <w:top w:val="nil"/>
          <w:left w:val="nil"/>
          <w:bottom w:val="nil"/>
          <w:right w:val="nil"/>
          <w:between w:val="nil"/>
        </w:pBdr>
        <w:spacing w:after="0" w:line="240" w:lineRule="auto"/>
        <w:rPr>
          <w:rFonts w:ascii="Times New Roman" w:eastAsia="Times New Roman" w:hAnsi="Times New Roman" w:cs="Times New Roman"/>
          <w:sz w:val="24"/>
          <w:szCs w:val="24"/>
        </w:rPr>
      </w:pPr>
    </w:p>
    <w:sectPr w:rsidR="009F3F49">
      <w:headerReference w:type="default" r:id="rId15"/>
      <w:footerReference w:type="default" r:id="rId1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84E" w:rsidRDefault="00FC784E">
      <w:pPr>
        <w:spacing w:after="0" w:line="240" w:lineRule="auto"/>
      </w:pPr>
      <w:r>
        <w:separator/>
      </w:r>
    </w:p>
  </w:endnote>
  <w:endnote w:type="continuationSeparator" w:id="0">
    <w:p w:rsidR="00FC784E" w:rsidRDefault="00FC7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F49" w:rsidRDefault="00FC784E">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hidden="0" allowOverlap="1">
          <wp:simplePos x="0" y="0"/>
          <wp:positionH relativeFrom="column">
            <wp:posOffset>-1080132</wp:posOffset>
          </wp:positionH>
          <wp:positionV relativeFrom="paragraph">
            <wp:posOffset>201295</wp:posOffset>
          </wp:positionV>
          <wp:extent cx="7772400" cy="387350"/>
          <wp:effectExtent l="0" t="0" r="0" b="0"/>
          <wp:wrapNone/>
          <wp:docPr id="20235270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772400" cy="3873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84E" w:rsidRDefault="00FC784E">
      <w:pPr>
        <w:spacing w:after="0" w:line="240" w:lineRule="auto"/>
      </w:pPr>
      <w:r>
        <w:separator/>
      </w:r>
    </w:p>
  </w:footnote>
  <w:footnote w:type="continuationSeparator" w:id="0">
    <w:p w:rsidR="00FC784E" w:rsidRDefault="00FC784E">
      <w:pPr>
        <w:spacing w:after="0" w:line="240" w:lineRule="auto"/>
      </w:pPr>
      <w:r>
        <w:continuationSeparator/>
      </w:r>
    </w:p>
  </w:footnote>
  <w:footnote w:id="1">
    <w:p w:rsidR="009F3F49" w:rsidRDefault="00FC784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
        <w:r>
          <w:rPr>
            <w:rFonts w:ascii="Arial" w:eastAsia="Arial" w:hAnsi="Arial" w:cs="Arial"/>
            <w:color w:val="0563C1"/>
            <w:sz w:val="16"/>
            <w:szCs w:val="16"/>
            <w:u w:val="single"/>
          </w:rPr>
          <w:t>https://www.oas.org/dil/esp/1969_Convenci%C3%B3n_Americana_sobre_Derechos_Humanos.pdf</w:t>
        </w:r>
      </w:hyperlink>
      <w:r>
        <w:rPr>
          <w:rFonts w:ascii="Arial" w:eastAsia="Arial" w:hAnsi="Arial" w:cs="Arial"/>
          <w:color w:val="000000"/>
          <w:sz w:val="16"/>
          <w:szCs w:val="16"/>
        </w:rPr>
        <w:t xml:space="preserve"> </w:t>
      </w:r>
    </w:p>
  </w:footnote>
  <w:footnote w:id="2">
    <w:p w:rsidR="009F3F49" w:rsidRDefault="00FC784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6"/>
          <w:szCs w:val="16"/>
        </w:rPr>
        <w:t>Sentencia C-376 de 2016 M.P. Luis Ernesto Vargas Silva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F49" w:rsidRDefault="00FC784E">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2</wp:posOffset>
          </wp:positionH>
          <wp:positionV relativeFrom="paragraph">
            <wp:posOffset>-373378</wp:posOffset>
          </wp:positionV>
          <wp:extent cx="6753225" cy="1014095"/>
          <wp:effectExtent l="0" t="0" r="0" b="0"/>
          <wp:wrapNone/>
          <wp:docPr id="2023527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753225" cy="10140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117C8A"/>
    <w:multiLevelType w:val="multilevel"/>
    <w:tmpl w:val="1256D234"/>
    <w:lvl w:ilvl="0">
      <w:start w:val="1"/>
      <w:numFmt w:val="decimal"/>
      <w:lvlText w:val="%1."/>
      <w:lvlJc w:val="left"/>
      <w:pPr>
        <w:ind w:left="720" w:hanging="360"/>
      </w:pPr>
      <w:rPr>
        <w:b/>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15:restartNumberingAfterBreak="0">
    <w:nsid w:val="4946481B"/>
    <w:multiLevelType w:val="multilevel"/>
    <w:tmpl w:val="F26E10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F2B7620"/>
    <w:multiLevelType w:val="multilevel"/>
    <w:tmpl w:val="0C44FFA4"/>
    <w:lvl w:ilvl="0">
      <w:start w:val="3"/>
      <w:numFmt w:val="decimal"/>
      <w:lvlText w:val="%1."/>
      <w:lvlJc w:val="left"/>
      <w:pPr>
        <w:ind w:left="400" w:hanging="400"/>
      </w:pPr>
      <w:rPr>
        <w:b/>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59C94AE5"/>
    <w:multiLevelType w:val="multilevel"/>
    <w:tmpl w:val="07E66E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92163E7"/>
    <w:multiLevelType w:val="multilevel"/>
    <w:tmpl w:val="C862D546"/>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 w15:restartNumberingAfterBreak="0">
    <w:nsid w:val="72C11D9A"/>
    <w:multiLevelType w:val="multilevel"/>
    <w:tmpl w:val="94921DB2"/>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7DED310F"/>
    <w:multiLevelType w:val="multilevel"/>
    <w:tmpl w:val="8CF40BE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1"/>
  </w:num>
  <w:num w:numId="3">
    <w:abstractNumId w:val="3"/>
  </w:num>
  <w:num w:numId="4">
    <w:abstractNumId w:val="0"/>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F49"/>
    <w:rsid w:val="008D7320"/>
    <w:rsid w:val="00943B2F"/>
    <w:rsid w:val="009F3F49"/>
    <w:rsid w:val="00FC784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61264"/>
  <w15:docId w15:val="{3790F687-7365-4ADF-B0CC-A1273C8B9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F04"/>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022BB8"/>
    <w:pPr>
      <w:ind w:left="720"/>
      <w:contextualSpacing/>
    </w:pPr>
  </w:style>
  <w:style w:type="paragraph" w:styleId="Sinespaciado">
    <w:name w:val="No Spacing"/>
    <w:uiPriority w:val="1"/>
    <w:qFormat/>
    <w:rsid w:val="009549A4"/>
  </w:style>
  <w:style w:type="paragraph" w:styleId="Textoindependiente">
    <w:name w:val="Body Text"/>
    <w:basedOn w:val="Normal"/>
    <w:link w:val="TextoindependienteCar"/>
    <w:uiPriority w:val="1"/>
    <w:qFormat/>
    <w:rsid w:val="00123DF7"/>
    <w:pPr>
      <w:widowControl w:val="0"/>
      <w:autoSpaceDE w:val="0"/>
      <w:autoSpaceDN w:val="0"/>
      <w:spacing w:after="0" w:line="240" w:lineRule="auto"/>
    </w:pPr>
    <w:rPr>
      <w:rFonts w:ascii="Arial MT" w:eastAsia="Arial MT" w:hAnsi="Arial MT" w:cs="Arial MT"/>
      <w:sz w:val="28"/>
      <w:szCs w:val="28"/>
      <w:lang w:val="es-ES" w:eastAsia="en-US"/>
    </w:rPr>
  </w:style>
  <w:style w:type="character" w:customStyle="1" w:styleId="TextoindependienteCar">
    <w:name w:val="Texto independiente Car"/>
    <w:basedOn w:val="Fuentedeprrafopredeter"/>
    <w:link w:val="Textoindependiente"/>
    <w:uiPriority w:val="1"/>
    <w:rsid w:val="00123DF7"/>
    <w:rPr>
      <w:rFonts w:ascii="Arial MT" w:eastAsia="Arial MT" w:hAnsi="Arial MT" w:cs="Arial MT"/>
      <w:kern w:val="0"/>
      <w:sz w:val="28"/>
      <w:szCs w:val="28"/>
      <w:lang w:val="es-ES"/>
    </w:rPr>
  </w:style>
  <w:style w:type="paragraph" w:styleId="NormalWeb">
    <w:name w:val="Normal (Web)"/>
    <w:basedOn w:val="Normal"/>
    <w:uiPriority w:val="99"/>
    <w:semiHidden/>
    <w:unhideWhenUsed/>
    <w:rsid w:val="000B54A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0B54AD"/>
    <w:rPr>
      <w:b/>
      <w:bCs/>
    </w:rPr>
  </w:style>
  <w:style w:type="table" w:styleId="Tablaconcuadrcula">
    <w:name w:val="Table Grid"/>
    <w:basedOn w:val="Tablanormal"/>
    <w:uiPriority w:val="39"/>
    <w:rsid w:val="00D509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D76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76CB"/>
    <w:rPr>
      <w:rFonts w:ascii="Calibri" w:eastAsia="Calibri" w:hAnsi="Calibri" w:cs="Calibri"/>
      <w:kern w:val="0"/>
      <w:sz w:val="22"/>
      <w:szCs w:val="22"/>
      <w:lang w:eastAsia="es-CO"/>
    </w:rPr>
  </w:style>
  <w:style w:type="paragraph" w:styleId="Piedepgina">
    <w:name w:val="footer"/>
    <w:basedOn w:val="Normal"/>
    <w:link w:val="PiedepginaCar"/>
    <w:uiPriority w:val="99"/>
    <w:unhideWhenUsed/>
    <w:rsid w:val="001D76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76CB"/>
    <w:rPr>
      <w:rFonts w:ascii="Calibri" w:eastAsia="Calibri" w:hAnsi="Calibri" w:cs="Calibri"/>
      <w:kern w:val="0"/>
      <w:sz w:val="22"/>
      <w:szCs w:val="22"/>
      <w:lang w:eastAsia="es-CO"/>
    </w:rPr>
  </w:style>
  <w:style w:type="paragraph" w:styleId="Textonotapie">
    <w:name w:val="footnote text"/>
    <w:basedOn w:val="Normal"/>
    <w:link w:val="TextonotapieCar"/>
    <w:uiPriority w:val="99"/>
    <w:semiHidden/>
    <w:unhideWhenUsed/>
    <w:rsid w:val="001D76C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D76CB"/>
    <w:rPr>
      <w:rFonts w:ascii="Calibri" w:eastAsia="Calibri" w:hAnsi="Calibri" w:cs="Calibri"/>
      <w:kern w:val="0"/>
      <w:sz w:val="20"/>
      <w:szCs w:val="20"/>
      <w:lang w:eastAsia="es-CO"/>
    </w:rPr>
  </w:style>
  <w:style w:type="character" w:styleId="Refdenotaalpie">
    <w:name w:val="footnote reference"/>
    <w:basedOn w:val="Fuentedeprrafopredeter"/>
    <w:uiPriority w:val="99"/>
    <w:semiHidden/>
    <w:unhideWhenUsed/>
    <w:rsid w:val="001D76CB"/>
    <w:rPr>
      <w:vertAlign w:val="superscript"/>
    </w:rPr>
  </w:style>
  <w:style w:type="character" w:styleId="Hipervnculo">
    <w:name w:val="Hyperlink"/>
    <w:basedOn w:val="Fuentedeprrafopredeter"/>
    <w:uiPriority w:val="99"/>
    <w:unhideWhenUsed/>
    <w:rsid w:val="001D76CB"/>
    <w:rPr>
      <w:color w:val="0563C1" w:themeColor="hyperlink"/>
      <w:u w:val="single"/>
    </w:rPr>
  </w:style>
  <w:style w:type="character" w:customStyle="1" w:styleId="UnresolvedMention">
    <w:name w:val="Unresolved Mention"/>
    <w:basedOn w:val="Fuentedeprrafopredeter"/>
    <w:uiPriority w:val="99"/>
    <w:semiHidden/>
    <w:unhideWhenUsed/>
    <w:rsid w:val="001D76CB"/>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camara.gov.co/representantes/karyme-adrana-cotes-martinez"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camara.gov.co/representantes/karyme-adrana-cotes-martinez"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oas.org/dil/esp/1969_Convenci%C3%B3n_Americana_sobre_Derechos_Humano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pWNfbn23tvSlKwUHsWvzpBwPSw==">CgMxLjAyCGguZ2pkZ3hzOAByITFoQThWWWpqcGVXMW9SQVQwRkU4dVVELUNhU0FCQ242aA==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8158</Words>
  <Characters>44875</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Alejandra Ríos Ortega</dc:creator>
  <cp:lastModifiedBy>David Ricardo Racero Mayorca HR</cp:lastModifiedBy>
  <cp:revision>3</cp:revision>
  <dcterms:created xsi:type="dcterms:W3CDTF">2024-08-28T16:50:00Z</dcterms:created>
  <dcterms:modified xsi:type="dcterms:W3CDTF">2024-08-28T16:51:00Z</dcterms:modified>
</cp:coreProperties>
</file>